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方正小标宋简体" w:cs="方正小标宋简体"/>
        </w:rPr>
      </w:pPr>
      <w:r>
        <w:rPr>
          <w:rFonts w:hint="eastAsia" w:eastAsia="方正小标宋简体" w:cs="方正小标宋简体"/>
        </w:rPr>
        <w:t>辽宁省地方标准《</w:t>
      </w:r>
      <w:r>
        <w:rPr>
          <w:rFonts w:hint="eastAsia" w:ascii="黑体" w:hAnsi="黑体" w:eastAsia="黑体" w:cs="黑体"/>
          <w:spacing w:val="12"/>
          <w:sz w:val="31"/>
          <w:szCs w:val="31"/>
        </w:rPr>
        <w:t>口</w:t>
      </w:r>
      <w:r>
        <w:rPr>
          <w:rFonts w:hint="eastAsia" w:ascii="黑体" w:hAnsi="黑体" w:eastAsia="黑体" w:cs="黑体"/>
          <w:spacing w:val="7"/>
          <w:sz w:val="31"/>
          <w:szCs w:val="31"/>
        </w:rPr>
        <w:t>腔</w:t>
      </w:r>
      <w:r>
        <w:rPr>
          <w:rFonts w:hint="eastAsia" w:ascii="黑体" w:hAnsi="黑体" w:eastAsia="黑体" w:cs="黑体"/>
          <w:spacing w:val="6"/>
          <w:sz w:val="31"/>
          <w:szCs w:val="31"/>
        </w:rPr>
        <w:t>综合治疗台水路消毒技术规范</w:t>
      </w:r>
      <w:r>
        <w:rPr>
          <w:rFonts w:hint="eastAsia" w:eastAsia="方正小标宋简体" w:cs="方正小标宋简体"/>
        </w:rPr>
        <w:t>》</w:t>
      </w:r>
    </w:p>
    <w:p>
      <w:pPr>
        <w:spacing w:line="360" w:lineRule="auto"/>
        <w:jc w:val="center"/>
        <w:rPr>
          <w:rFonts w:eastAsia="黑体" w:cs="黑体"/>
        </w:rPr>
      </w:pPr>
      <w:r>
        <w:rPr>
          <w:rFonts w:hint="eastAsia" w:eastAsia="方正小标宋简体" w:cs="方正小标宋简体"/>
        </w:rPr>
        <w:t>编制说明</w:t>
      </w:r>
    </w:p>
    <w:p>
      <w:pPr>
        <w:pStyle w:val="9"/>
        <w:numPr>
          <w:ilvl w:val="0"/>
          <w:numId w:val="1"/>
        </w:numPr>
        <w:spacing w:line="360" w:lineRule="auto"/>
        <w:ind w:firstLineChars="0"/>
        <w:rPr>
          <w:rFonts w:cs="仿宋_GB2312"/>
        </w:rPr>
      </w:pPr>
      <w:r>
        <w:rPr>
          <w:rFonts w:hint="eastAsia" w:cs="仿宋_GB2312"/>
        </w:rPr>
        <w:t>工作简介</w:t>
      </w:r>
    </w:p>
    <w:p>
      <w:pPr>
        <w:spacing w:line="360" w:lineRule="auto"/>
        <w:ind w:firstLine="572" w:firstLineChars="200"/>
        <w:rPr>
          <w:rFonts w:ascii="黑体" w:hAnsi="黑体" w:eastAsia="黑体" w:cs="黑体"/>
          <w:spacing w:val="8"/>
          <w:sz w:val="27"/>
          <w:szCs w:val="27"/>
        </w:rPr>
      </w:pPr>
      <w:r>
        <w:rPr>
          <w:rFonts w:hint="eastAsia" w:ascii="黑体" w:hAnsi="黑体" w:eastAsia="黑体" w:cs="黑体"/>
          <w:spacing w:val="8"/>
          <w:sz w:val="27"/>
          <w:szCs w:val="27"/>
        </w:rPr>
        <w:t>1.任务来源</w:t>
      </w:r>
    </w:p>
    <w:p>
      <w:pPr>
        <w:spacing w:line="360" w:lineRule="auto"/>
        <w:ind w:firstLine="548" w:firstLineChars="200"/>
        <w:rPr>
          <w:rFonts w:ascii="仿宋" w:hAnsi="仿宋" w:eastAsia="仿宋" w:cs="仿宋"/>
          <w:spacing w:val="-10"/>
          <w:sz w:val="27"/>
          <w:szCs w:val="27"/>
        </w:rPr>
      </w:pPr>
      <w:r>
        <w:rPr>
          <w:rFonts w:hint="eastAsia" w:ascii="仿宋" w:hAnsi="仿宋" w:eastAsia="仿宋" w:cs="仿宋"/>
          <w:spacing w:val="2"/>
          <w:sz w:val="27"/>
          <w:szCs w:val="27"/>
        </w:rPr>
        <w:t>根据《</w:t>
      </w:r>
      <w:r>
        <w:rPr>
          <w:rFonts w:ascii="仿宋" w:hAnsi="仿宋" w:eastAsia="仿宋" w:cs="仿宋"/>
          <w:spacing w:val="2"/>
          <w:sz w:val="27"/>
          <w:szCs w:val="27"/>
        </w:rPr>
        <w:t xml:space="preserve">辽宁省市场监督管理局关于印发 </w:t>
      </w:r>
      <w:r>
        <w:rPr>
          <w:rFonts w:hint="eastAsia" w:ascii="仿宋" w:hAnsi="仿宋" w:eastAsia="仿宋" w:cs="仿宋"/>
          <w:spacing w:val="2"/>
          <w:sz w:val="27"/>
          <w:szCs w:val="27"/>
        </w:rPr>
        <w:t>2021年辽宁省地方标准立项计划的通知》辽市监发[2021]9号，</w:t>
      </w:r>
      <w:r>
        <w:rPr>
          <w:rFonts w:ascii="仿宋" w:hAnsi="仿宋" w:eastAsia="仿宋" w:cs="仿宋"/>
          <w:spacing w:val="2"/>
          <w:sz w:val="27"/>
          <w:szCs w:val="27"/>
        </w:rPr>
        <w:t>批准《</w:t>
      </w:r>
      <w:r>
        <w:rPr>
          <w:rFonts w:hint="eastAsia" w:ascii="仿宋" w:hAnsi="仿宋" w:eastAsia="仿宋" w:cs="仿宋"/>
          <w:spacing w:val="2"/>
          <w:sz w:val="27"/>
          <w:szCs w:val="27"/>
        </w:rPr>
        <w:t>口腔综合治疗台水路</w:t>
      </w:r>
      <w:r>
        <w:rPr>
          <w:rFonts w:hint="eastAsia" w:ascii="仿宋" w:hAnsi="仿宋" w:eastAsia="仿宋" w:cs="仿宋"/>
          <w:color w:val="000000" w:themeColor="text1"/>
          <w:spacing w:val="2"/>
          <w:sz w:val="27"/>
          <w:szCs w:val="27"/>
          <w:lang w:val="en-US" w:eastAsia="zh-CN"/>
          <w14:textFill>
            <w14:solidFill>
              <w14:schemeClr w14:val="tx1"/>
            </w14:solidFill>
          </w14:textFill>
        </w:rPr>
        <w:t>清洗</w:t>
      </w:r>
      <w:r>
        <w:rPr>
          <w:rFonts w:hint="eastAsia" w:ascii="仿宋" w:hAnsi="仿宋" w:eastAsia="仿宋" w:cs="仿宋"/>
          <w:spacing w:val="2"/>
          <w:sz w:val="27"/>
          <w:szCs w:val="27"/>
        </w:rPr>
        <w:t>消毒技术规范</w:t>
      </w:r>
      <w:r>
        <w:rPr>
          <w:rFonts w:ascii="仿宋" w:hAnsi="仿宋" w:eastAsia="仿宋" w:cs="仿宋"/>
          <w:spacing w:val="2"/>
          <w:sz w:val="27"/>
          <w:szCs w:val="27"/>
        </w:rPr>
        <w:t>》作为辽宁省地方标准化指导性技术文件立项</w:t>
      </w:r>
      <w:r>
        <w:rPr>
          <w:rFonts w:hint="eastAsia" w:ascii="仿宋" w:hAnsi="仿宋" w:eastAsia="仿宋" w:cs="仿宋"/>
          <w:spacing w:val="2"/>
          <w:sz w:val="27"/>
          <w:szCs w:val="27"/>
        </w:rPr>
        <w:t>项目</w:t>
      </w:r>
      <w:r>
        <w:rPr>
          <w:rFonts w:ascii="仿宋" w:hAnsi="仿宋" w:eastAsia="仿宋" w:cs="仿宋"/>
          <w:spacing w:val="2"/>
          <w:sz w:val="27"/>
          <w:szCs w:val="27"/>
        </w:rPr>
        <w:t>，</w:t>
      </w:r>
      <w:r>
        <w:rPr>
          <w:rFonts w:hint="eastAsia" w:ascii="仿宋" w:hAnsi="仿宋" w:eastAsia="仿宋" w:cs="仿宋"/>
          <w:spacing w:val="2"/>
          <w:sz w:val="27"/>
          <w:szCs w:val="27"/>
        </w:rPr>
        <w:t>立项编号为20212</w:t>
      </w:r>
      <w:r>
        <w:rPr>
          <w:rFonts w:ascii="仿宋" w:hAnsi="仿宋" w:eastAsia="仿宋" w:cs="仿宋"/>
          <w:spacing w:val="2"/>
          <w:sz w:val="27"/>
          <w:szCs w:val="27"/>
        </w:rPr>
        <w:t>49</w:t>
      </w:r>
      <w:r>
        <w:rPr>
          <w:rFonts w:hint="eastAsia" w:ascii="仿宋" w:hAnsi="仿宋" w:eastAsia="仿宋" w:cs="仿宋"/>
          <w:spacing w:val="2"/>
          <w:sz w:val="27"/>
          <w:szCs w:val="27"/>
        </w:rPr>
        <w:t>，</w:t>
      </w:r>
      <w:r>
        <w:rPr>
          <w:rFonts w:ascii="仿宋" w:hAnsi="仿宋" w:eastAsia="仿宋" w:cs="仿宋"/>
          <w:spacing w:val="2"/>
          <w:sz w:val="27"/>
          <w:szCs w:val="27"/>
        </w:rPr>
        <w:t>由辽宁省</w:t>
      </w:r>
      <w:r>
        <w:rPr>
          <w:rFonts w:hint="eastAsia" w:ascii="仿宋" w:hAnsi="仿宋" w:eastAsia="仿宋" w:cs="仿宋"/>
          <w:spacing w:val="2"/>
          <w:sz w:val="27"/>
          <w:szCs w:val="27"/>
        </w:rPr>
        <w:t>卫生健康监督</w:t>
      </w:r>
      <w:r>
        <w:rPr>
          <w:rFonts w:ascii="仿宋" w:hAnsi="仿宋" w:eastAsia="仿宋" w:cs="仿宋"/>
          <w:spacing w:val="2"/>
          <w:sz w:val="27"/>
          <w:szCs w:val="27"/>
        </w:rPr>
        <w:t>中心负责组织</w:t>
      </w:r>
      <w:r>
        <w:rPr>
          <w:rFonts w:ascii="仿宋" w:hAnsi="仿宋" w:eastAsia="仿宋" w:cs="仿宋"/>
          <w:sz w:val="27"/>
          <w:szCs w:val="27"/>
        </w:rPr>
        <w:t>起草工</w:t>
      </w:r>
      <w:r>
        <w:rPr>
          <w:rFonts w:ascii="仿宋" w:hAnsi="仿宋" w:eastAsia="仿宋" w:cs="仿宋"/>
          <w:spacing w:val="-11"/>
          <w:sz w:val="27"/>
          <w:szCs w:val="27"/>
        </w:rPr>
        <w:t>作</w:t>
      </w:r>
      <w:r>
        <w:rPr>
          <w:rFonts w:ascii="仿宋" w:hAnsi="仿宋" w:eastAsia="仿宋" w:cs="仿宋"/>
          <w:spacing w:val="-10"/>
          <w:sz w:val="27"/>
          <w:szCs w:val="27"/>
        </w:rPr>
        <w:t>。</w:t>
      </w:r>
    </w:p>
    <w:p>
      <w:pPr>
        <w:spacing w:line="360" w:lineRule="auto"/>
        <w:ind w:firstLine="592" w:firstLineChars="200"/>
        <w:rPr>
          <w:rFonts w:ascii="黑体" w:hAnsi="黑体" w:eastAsia="黑体" w:cs="黑体"/>
          <w:sz w:val="27"/>
          <w:szCs w:val="27"/>
        </w:rPr>
      </w:pPr>
      <w:r>
        <w:rPr>
          <w:rFonts w:ascii="黑体" w:hAnsi="黑体" w:eastAsia="黑体" w:cs="黑体"/>
          <w:spacing w:val="13"/>
          <w:position w:val="1"/>
          <w:sz w:val="27"/>
          <w:szCs w:val="27"/>
        </w:rPr>
        <w:t>2</w:t>
      </w:r>
      <w:r>
        <w:rPr>
          <w:rFonts w:ascii="黑体" w:hAnsi="黑体" w:eastAsia="黑体" w:cs="黑体"/>
          <w:spacing w:val="8"/>
          <w:position w:val="1"/>
          <w:sz w:val="27"/>
          <w:szCs w:val="27"/>
        </w:rPr>
        <w:t>.制定文件的必要性和意义</w:t>
      </w:r>
    </w:p>
    <w:p>
      <w:pPr>
        <w:spacing w:line="360" w:lineRule="auto"/>
        <w:ind w:firstLine="548" w:firstLineChars="200"/>
        <w:rPr>
          <w:rFonts w:ascii="仿宋" w:hAnsi="仿宋" w:eastAsia="仿宋" w:cs="仿宋"/>
          <w:spacing w:val="2"/>
          <w:sz w:val="27"/>
          <w:szCs w:val="27"/>
        </w:rPr>
      </w:pPr>
      <w:r>
        <w:rPr>
          <w:rFonts w:hint="eastAsia" w:ascii="仿宋" w:hAnsi="仿宋" w:eastAsia="仿宋" w:cs="仿宋"/>
          <w:spacing w:val="2"/>
          <w:sz w:val="27"/>
          <w:szCs w:val="27"/>
        </w:rPr>
        <w:t>口腔综合治疗台水路污染已证实是引起院内感染的重要途径之一，由于口腔综合治疗台水路系统结构复杂，被污染后容易形成生物膜，清洗消毒难以达标，规范的水路消毒和监测对控制院内感染、保护患者具有重要意义。目前我省各级各类口腔机构2</w:t>
      </w:r>
      <w:r>
        <w:rPr>
          <w:rFonts w:ascii="仿宋" w:hAnsi="仿宋" w:eastAsia="仿宋" w:cs="仿宋"/>
          <w:spacing w:val="2"/>
          <w:sz w:val="27"/>
          <w:szCs w:val="27"/>
        </w:rPr>
        <w:t>167</w:t>
      </w:r>
      <w:r>
        <w:rPr>
          <w:rFonts w:hint="eastAsia" w:ascii="仿宋" w:hAnsi="仿宋" w:eastAsia="仿宋" w:cs="仿宋"/>
          <w:spacing w:val="2"/>
          <w:sz w:val="27"/>
          <w:szCs w:val="27"/>
        </w:rPr>
        <w:t>家，在用牙椅5</w:t>
      </w:r>
      <w:r>
        <w:rPr>
          <w:rFonts w:ascii="仿宋" w:hAnsi="仿宋" w:eastAsia="仿宋" w:cs="仿宋"/>
          <w:spacing w:val="2"/>
          <w:sz w:val="27"/>
          <w:szCs w:val="27"/>
        </w:rPr>
        <w:t>349</w:t>
      </w:r>
      <w:r>
        <w:rPr>
          <w:rFonts w:hint="eastAsia" w:ascii="仿宋" w:hAnsi="仿宋" w:eastAsia="仿宋" w:cs="仿宋"/>
          <w:spacing w:val="2"/>
          <w:sz w:val="27"/>
          <w:szCs w:val="27"/>
        </w:rPr>
        <w:t>台，水路消毒和安全情况亟待被相关部门监管。</w:t>
      </w:r>
    </w:p>
    <w:p>
      <w:pPr>
        <w:spacing w:line="360" w:lineRule="auto"/>
        <w:ind w:firstLine="568" w:firstLineChars="200"/>
        <w:rPr>
          <w:rFonts w:ascii="黑体" w:hAnsi="黑体" w:eastAsia="黑体" w:cs="黑体"/>
          <w:sz w:val="27"/>
          <w:szCs w:val="27"/>
        </w:rPr>
      </w:pPr>
      <w:r>
        <w:rPr>
          <w:rFonts w:ascii="黑体" w:hAnsi="黑体" w:eastAsia="黑体" w:cs="黑体"/>
          <w:spacing w:val="7"/>
          <w:position w:val="1"/>
          <w:sz w:val="27"/>
          <w:szCs w:val="27"/>
        </w:rPr>
        <w:t>3</w:t>
      </w:r>
      <w:r>
        <w:rPr>
          <w:rFonts w:ascii="黑体" w:hAnsi="黑体" w:eastAsia="黑体" w:cs="黑体"/>
          <w:spacing w:val="6"/>
          <w:position w:val="1"/>
          <w:sz w:val="27"/>
          <w:szCs w:val="27"/>
        </w:rPr>
        <w:t>.起草单位</w:t>
      </w:r>
    </w:p>
    <w:p>
      <w:pPr>
        <w:spacing w:line="360" w:lineRule="auto"/>
        <w:ind w:firstLine="548" w:firstLineChars="200"/>
        <w:rPr>
          <w:rFonts w:ascii="仿宋" w:hAnsi="仿宋" w:eastAsia="仿宋" w:cs="仿宋"/>
          <w:spacing w:val="2"/>
          <w:sz w:val="27"/>
          <w:szCs w:val="27"/>
        </w:rPr>
      </w:pPr>
      <w:r>
        <w:rPr>
          <w:rFonts w:hint="eastAsia" w:ascii="仿宋" w:hAnsi="仿宋" w:eastAsia="仿宋" w:cs="仿宋"/>
          <w:spacing w:val="2"/>
          <w:sz w:val="27"/>
          <w:szCs w:val="27"/>
        </w:rPr>
        <w:t>辽宁省卫生健康监督中心、沈阳溢源生物科技有限公司、沈阳市皇姑区卫生监督中心、北部战区总医院、锦州医科大学附属第二医院、锦州医科大学附属第一医院、辽宁惠康检测评价技术有限公司。</w:t>
      </w:r>
    </w:p>
    <w:p>
      <w:pPr>
        <w:spacing w:line="360" w:lineRule="auto"/>
        <w:ind w:firstLine="576" w:firstLineChars="200"/>
        <w:rPr>
          <w:rFonts w:ascii="黑体" w:hAnsi="黑体" w:eastAsia="黑体" w:cs="黑体"/>
          <w:sz w:val="27"/>
          <w:szCs w:val="27"/>
        </w:rPr>
      </w:pPr>
      <w:r>
        <w:rPr>
          <w:rFonts w:ascii="黑体" w:hAnsi="黑体" w:eastAsia="黑体" w:cs="黑体"/>
          <w:spacing w:val="9"/>
          <w:position w:val="1"/>
          <w:sz w:val="27"/>
          <w:szCs w:val="27"/>
        </w:rPr>
        <w:t>4.主要起草人及其所做的工</w:t>
      </w:r>
      <w:r>
        <w:rPr>
          <w:rFonts w:ascii="黑体" w:hAnsi="黑体" w:eastAsia="黑体" w:cs="黑体"/>
          <w:spacing w:val="7"/>
          <w:position w:val="1"/>
          <w:sz w:val="27"/>
          <w:szCs w:val="27"/>
        </w:rPr>
        <w:t>作</w:t>
      </w:r>
    </w:p>
    <w:p>
      <w:pPr>
        <w:spacing w:line="360" w:lineRule="auto"/>
        <w:ind w:firstLine="548" w:firstLineChars="200"/>
        <w:rPr>
          <w:rFonts w:ascii="仿宋" w:hAnsi="仿宋" w:eastAsia="仿宋" w:cs="仿宋"/>
          <w:spacing w:val="2"/>
          <w:sz w:val="27"/>
          <w:szCs w:val="27"/>
        </w:rPr>
      </w:pPr>
      <w:r>
        <w:rPr>
          <w:rFonts w:hint="eastAsia" w:ascii="仿宋" w:hAnsi="仿宋" w:eastAsia="仿宋" w:cs="仿宋"/>
          <w:spacing w:val="2"/>
          <w:sz w:val="27"/>
          <w:szCs w:val="27"/>
        </w:rPr>
        <w:t>本标准主要起草人为：战东、薛艾咪、刘嘉、罗军、杨金苹、张晓东、田璐鸣、胡婷嫣、刁茹、刘志奎。</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主要起草人所做工作见下表：</w:t>
      </w:r>
    </w:p>
    <w:tbl>
      <w:tblPr>
        <w:tblStyle w:val="10"/>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8"/>
        <w:gridCol w:w="897"/>
        <w:gridCol w:w="1751"/>
        <w:gridCol w:w="1669"/>
        <w:gridCol w:w="31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108" w:type="dxa"/>
          </w:tcPr>
          <w:p>
            <w:pPr>
              <w:spacing w:line="360" w:lineRule="auto"/>
              <w:ind w:left="289"/>
              <w:rPr>
                <w:rFonts w:ascii="仿宋" w:hAnsi="仿宋" w:eastAsia="仿宋" w:cs="仿宋"/>
                <w:kern w:val="0"/>
                <w:sz w:val="27"/>
                <w:szCs w:val="27"/>
              </w:rPr>
            </w:pPr>
            <w:r>
              <w:rPr>
                <w:rFonts w:ascii="仿宋" w:hAnsi="仿宋" w:eastAsia="仿宋" w:cs="仿宋"/>
                <w:spacing w:val="1"/>
                <w:kern w:val="0"/>
                <w:sz w:val="27"/>
                <w:szCs w:val="27"/>
                <w14:textOutline w14:w="3556" w14:cap="flat" w14:cmpd="sng" w14:algn="ctr">
                  <w14:solidFill>
                    <w14:srgbClr w14:val="000000"/>
                  </w14:solidFill>
                  <w14:prstDash w14:val="solid"/>
                  <w14:miter w14:val="0"/>
                </w14:textOutline>
              </w:rPr>
              <w:t>姓名</w:t>
            </w:r>
          </w:p>
        </w:tc>
        <w:tc>
          <w:tcPr>
            <w:tcW w:w="897" w:type="dxa"/>
          </w:tcPr>
          <w:p>
            <w:pPr>
              <w:spacing w:line="360" w:lineRule="auto"/>
              <w:ind w:left="187"/>
              <w:rPr>
                <w:rFonts w:ascii="仿宋" w:hAnsi="仿宋" w:eastAsia="仿宋" w:cs="仿宋"/>
                <w:kern w:val="0"/>
                <w:sz w:val="27"/>
                <w:szCs w:val="27"/>
              </w:rPr>
            </w:pPr>
            <w:r>
              <w:rPr>
                <w:rFonts w:ascii="仿宋" w:hAnsi="仿宋" w:eastAsia="仿宋" w:cs="仿宋"/>
                <w:spacing w:val="-1"/>
                <w:kern w:val="0"/>
                <w:sz w:val="27"/>
                <w:szCs w:val="27"/>
                <w14:textOutline w14:w="3556" w14:cap="flat" w14:cmpd="sng" w14:algn="ctr">
                  <w14:solidFill>
                    <w14:srgbClr w14:val="000000"/>
                  </w14:solidFill>
                  <w14:prstDash w14:val="solid"/>
                  <w14:miter w14:val="0"/>
                </w14:textOutline>
              </w:rPr>
              <w:t>性别</w:t>
            </w:r>
          </w:p>
        </w:tc>
        <w:tc>
          <w:tcPr>
            <w:tcW w:w="1751" w:type="dxa"/>
          </w:tcPr>
          <w:p>
            <w:pPr>
              <w:spacing w:line="360" w:lineRule="auto"/>
              <w:ind w:left="258"/>
              <w:rPr>
                <w:rFonts w:ascii="仿宋" w:hAnsi="仿宋" w:eastAsia="仿宋" w:cs="仿宋"/>
                <w:kern w:val="0"/>
                <w:sz w:val="27"/>
                <w:szCs w:val="27"/>
              </w:rPr>
            </w:pPr>
            <w:r>
              <w:rPr>
                <w:rFonts w:ascii="仿宋" w:hAnsi="仿宋" w:eastAsia="仿宋" w:cs="仿宋"/>
                <w:spacing w:val="6"/>
                <w:kern w:val="0"/>
                <w:sz w:val="27"/>
                <w:szCs w:val="27"/>
                <w14:textOutline w14:w="3556" w14:cap="flat" w14:cmpd="sng" w14:algn="ctr">
                  <w14:solidFill>
                    <w14:srgbClr w14:val="000000"/>
                  </w14:solidFill>
                  <w14:prstDash w14:val="solid"/>
                  <w14:miter w14:val="0"/>
                </w14:textOutline>
              </w:rPr>
              <w:t>职务/职称</w:t>
            </w:r>
          </w:p>
        </w:tc>
        <w:tc>
          <w:tcPr>
            <w:tcW w:w="1669" w:type="dxa"/>
          </w:tcPr>
          <w:p>
            <w:pPr>
              <w:spacing w:line="360" w:lineRule="auto"/>
              <w:ind w:left="295"/>
              <w:rPr>
                <w:rFonts w:ascii="仿宋" w:hAnsi="仿宋" w:eastAsia="仿宋" w:cs="仿宋"/>
                <w:kern w:val="0"/>
                <w:sz w:val="27"/>
                <w:szCs w:val="27"/>
              </w:rPr>
            </w:pPr>
            <w:r>
              <w:rPr>
                <w:rFonts w:ascii="仿宋" w:hAnsi="仿宋" w:eastAsia="仿宋" w:cs="仿宋"/>
                <w:spacing w:val="5"/>
                <w:kern w:val="0"/>
                <w:sz w:val="27"/>
                <w:szCs w:val="27"/>
                <w14:textOutline w14:w="3556" w14:cap="flat" w14:cmpd="sng" w14:algn="ctr">
                  <w14:solidFill>
                    <w14:srgbClr w14:val="000000"/>
                  </w14:solidFill>
                  <w14:prstDash w14:val="solid"/>
                  <w14:miter w14:val="0"/>
                </w14:textOutline>
              </w:rPr>
              <w:t>工</w:t>
            </w:r>
            <w:r>
              <w:rPr>
                <w:rFonts w:ascii="仿宋" w:hAnsi="仿宋" w:eastAsia="仿宋" w:cs="仿宋"/>
                <w:spacing w:val="4"/>
                <w:kern w:val="0"/>
                <w:sz w:val="27"/>
                <w:szCs w:val="27"/>
                <w14:textOutline w14:w="3556" w14:cap="flat" w14:cmpd="sng" w14:algn="ctr">
                  <w14:solidFill>
                    <w14:srgbClr w14:val="000000"/>
                  </w14:solidFill>
                  <w14:prstDash w14:val="solid"/>
                  <w14:miter w14:val="0"/>
                </w14:textOutline>
              </w:rPr>
              <w:t>作单位</w:t>
            </w:r>
          </w:p>
        </w:tc>
        <w:tc>
          <w:tcPr>
            <w:tcW w:w="3103" w:type="dxa"/>
          </w:tcPr>
          <w:p>
            <w:pPr>
              <w:spacing w:line="360" w:lineRule="auto"/>
              <w:ind w:left="1006"/>
              <w:rPr>
                <w:rFonts w:ascii="仿宋" w:hAnsi="仿宋" w:eastAsia="仿宋" w:cs="仿宋"/>
                <w:kern w:val="0"/>
                <w:sz w:val="27"/>
                <w:szCs w:val="27"/>
              </w:rPr>
            </w:pPr>
            <w:r>
              <w:rPr>
                <w:rFonts w:ascii="仿宋" w:hAnsi="仿宋" w:eastAsia="仿宋" w:cs="仿宋"/>
                <w:spacing w:val="7"/>
                <w:kern w:val="0"/>
                <w:sz w:val="27"/>
                <w:szCs w:val="27"/>
                <w14:textOutline w14:w="3556" w14:cap="flat" w14:cmpd="sng" w14:algn="ctr">
                  <w14:solidFill>
                    <w14:srgbClr w14:val="000000"/>
                  </w14:solidFill>
                  <w14:prstDash w14:val="solid"/>
                  <w14:miter w14:val="0"/>
                </w14:textOutline>
              </w:rPr>
              <w:t>所</w:t>
            </w:r>
            <w:r>
              <w:rPr>
                <w:rFonts w:ascii="仿宋" w:hAnsi="仿宋" w:eastAsia="仿宋" w:cs="仿宋"/>
                <w:spacing w:val="5"/>
                <w:kern w:val="0"/>
                <w:sz w:val="27"/>
                <w:szCs w:val="27"/>
                <w14:textOutline w14:w="3556" w14:cap="flat" w14:cmpd="sng" w14:algn="ctr">
                  <w14:solidFill>
                    <w14:srgbClr w14:val="000000"/>
                  </w14:solidFill>
                  <w14:prstDash w14:val="solid"/>
                  <w14:miter w14:val="0"/>
                </w14:textOutline>
              </w:rPr>
              <w:t>做工作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08"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 xml:space="preserve">战 </w:t>
            </w:r>
            <w:r>
              <w:rPr>
                <w:rFonts w:ascii="仿宋" w:hAnsi="仿宋" w:eastAsia="仿宋" w:cs="仿宋"/>
                <w:kern w:val="0"/>
                <w:sz w:val="21"/>
                <w:szCs w:val="21"/>
              </w:rPr>
              <w:t xml:space="preserve"> </w:t>
            </w:r>
            <w:r>
              <w:rPr>
                <w:rFonts w:hint="eastAsia" w:ascii="仿宋" w:hAnsi="仿宋" w:eastAsia="仿宋" w:cs="仿宋"/>
                <w:kern w:val="0"/>
                <w:sz w:val="21"/>
                <w:szCs w:val="21"/>
              </w:rPr>
              <w:t>东</w:t>
            </w:r>
          </w:p>
        </w:tc>
        <w:tc>
          <w:tcPr>
            <w:tcW w:w="897"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男</w:t>
            </w:r>
          </w:p>
        </w:tc>
        <w:tc>
          <w:tcPr>
            <w:tcW w:w="1751" w:type="dxa"/>
            <w:vAlign w:val="center"/>
          </w:tcPr>
          <w:p>
            <w:pPr>
              <w:spacing w:line="360" w:lineRule="auto"/>
              <w:ind w:right="349"/>
              <w:jc w:val="center"/>
              <w:rPr>
                <w:rFonts w:ascii="仿宋" w:hAnsi="仿宋" w:eastAsia="仿宋" w:cs="仿宋"/>
                <w:kern w:val="0"/>
                <w:sz w:val="21"/>
                <w:szCs w:val="21"/>
              </w:rPr>
            </w:pPr>
            <w:r>
              <w:rPr>
                <w:rFonts w:hint="eastAsia" w:ascii="仿宋" w:hAnsi="仿宋" w:eastAsia="仿宋" w:cs="仿宋"/>
                <w:kern w:val="0"/>
                <w:sz w:val="21"/>
                <w:szCs w:val="21"/>
              </w:rPr>
              <w:t>室主任/副主任技师</w:t>
            </w:r>
          </w:p>
        </w:tc>
        <w:tc>
          <w:tcPr>
            <w:tcW w:w="1669" w:type="dxa"/>
            <w:vAlign w:val="center"/>
          </w:tcPr>
          <w:p>
            <w:pPr>
              <w:spacing w:line="360" w:lineRule="auto"/>
              <w:ind w:right="201"/>
              <w:jc w:val="center"/>
              <w:rPr>
                <w:rFonts w:ascii="仿宋" w:hAnsi="仿宋" w:eastAsia="仿宋" w:cs="仿宋"/>
                <w:kern w:val="0"/>
                <w:sz w:val="21"/>
                <w:szCs w:val="21"/>
              </w:rPr>
            </w:pPr>
            <w:r>
              <w:rPr>
                <w:rFonts w:hint="eastAsia" w:ascii="仿宋" w:hAnsi="仿宋" w:eastAsia="仿宋" w:cs="仿宋"/>
                <w:kern w:val="0"/>
                <w:sz w:val="21"/>
                <w:szCs w:val="21"/>
              </w:rPr>
              <w:t>辽宁省卫生健康监督中心</w:t>
            </w:r>
          </w:p>
        </w:tc>
        <w:tc>
          <w:tcPr>
            <w:tcW w:w="3103" w:type="dxa"/>
            <w:vAlign w:val="center"/>
          </w:tcPr>
          <w:p>
            <w:pPr>
              <w:spacing w:line="360" w:lineRule="auto"/>
              <w:ind w:right="79"/>
              <w:jc w:val="center"/>
              <w:rPr>
                <w:rFonts w:ascii="仿宋" w:hAnsi="仿宋" w:eastAsia="仿宋" w:cs="仿宋"/>
                <w:kern w:val="0"/>
                <w:sz w:val="21"/>
                <w:szCs w:val="21"/>
              </w:rPr>
            </w:pPr>
            <w:r>
              <w:rPr>
                <w:rFonts w:ascii="仿宋" w:hAnsi="仿宋" w:eastAsia="仿宋" w:cs="仿宋"/>
                <w:kern w:val="0"/>
                <w:sz w:val="21"/>
                <w:szCs w:val="21"/>
              </w:rPr>
              <w:t>项目组长，负责确定项目方案， 负责相关标准、资料的收集， 承担文件起草和组织协调等工作。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108"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薛艾咪</w:t>
            </w:r>
          </w:p>
        </w:tc>
        <w:tc>
          <w:tcPr>
            <w:tcW w:w="897" w:type="dxa"/>
            <w:vAlign w:val="center"/>
          </w:tcPr>
          <w:p>
            <w:pPr>
              <w:spacing w:line="360" w:lineRule="auto"/>
              <w:ind w:left="358"/>
              <w:rPr>
                <w:rFonts w:ascii="仿宋" w:hAnsi="仿宋" w:eastAsia="仿宋" w:cs="仿宋"/>
                <w:kern w:val="0"/>
                <w:sz w:val="21"/>
                <w:szCs w:val="21"/>
              </w:rPr>
            </w:pPr>
            <w:r>
              <w:rPr>
                <w:rFonts w:hint="eastAsia" w:ascii="仿宋" w:hAnsi="仿宋" w:eastAsia="仿宋" w:cs="仿宋"/>
                <w:kern w:val="0"/>
                <w:sz w:val="21"/>
                <w:szCs w:val="21"/>
              </w:rPr>
              <w:t>女</w:t>
            </w:r>
          </w:p>
        </w:tc>
        <w:tc>
          <w:tcPr>
            <w:tcW w:w="1751"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董事长</w:t>
            </w:r>
          </w:p>
        </w:tc>
        <w:tc>
          <w:tcPr>
            <w:tcW w:w="1669" w:type="dxa"/>
            <w:vAlign w:val="center"/>
          </w:tcPr>
          <w:p>
            <w:pPr>
              <w:spacing w:line="360" w:lineRule="auto"/>
              <w:ind w:right="201"/>
              <w:jc w:val="center"/>
              <w:rPr>
                <w:rFonts w:ascii="仿宋" w:hAnsi="仿宋" w:eastAsia="仿宋" w:cs="仿宋"/>
                <w:kern w:val="0"/>
                <w:sz w:val="21"/>
                <w:szCs w:val="21"/>
              </w:rPr>
            </w:pPr>
            <w:r>
              <w:rPr>
                <w:rFonts w:hint="eastAsia" w:ascii="仿宋" w:hAnsi="仿宋" w:eastAsia="仿宋" w:cs="仿宋"/>
                <w:kern w:val="0"/>
                <w:sz w:val="21"/>
                <w:szCs w:val="21"/>
              </w:rPr>
              <w:t>沈阳医院生物科技有限公司</w:t>
            </w:r>
          </w:p>
        </w:tc>
        <w:tc>
          <w:tcPr>
            <w:tcW w:w="3103" w:type="dxa"/>
            <w:vAlign w:val="center"/>
          </w:tcPr>
          <w:p>
            <w:pPr>
              <w:spacing w:line="360" w:lineRule="auto"/>
              <w:jc w:val="center"/>
              <w:rPr>
                <w:rFonts w:ascii="仿宋" w:hAnsi="仿宋" w:eastAsia="仿宋" w:cs="仿宋"/>
                <w:kern w:val="0"/>
                <w:sz w:val="21"/>
                <w:szCs w:val="21"/>
              </w:rPr>
            </w:pPr>
            <w:r>
              <w:rPr>
                <w:rFonts w:ascii="仿宋" w:hAnsi="仿宋" w:eastAsia="仿宋" w:cs="仿宋"/>
                <w:kern w:val="0"/>
                <w:sz w:val="21"/>
                <w:szCs w:val="21"/>
              </w:rPr>
              <w:t>负责相关标准、资料的收集，参与</w:t>
            </w:r>
            <w:r>
              <w:rPr>
                <w:rFonts w:hint="eastAsia" w:ascii="仿宋" w:hAnsi="仿宋" w:eastAsia="仿宋" w:cs="仿宋"/>
                <w:kern w:val="0"/>
                <w:sz w:val="21"/>
                <w:szCs w:val="21"/>
              </w:rPr>
              <w:t>有关</w:t>
            </w:r>
            <w:r>
              <w:rPr>
                <w:rFonts w:ascii="仿宋" w:hAnsi="仿宋" w:eastAsia="仿宋" w:cs="仿宋"/>
                <w:kern w:val="0"/>
                <w:sz w:val="21"/>
                <w:szCs w:val="21"/>
              </w:rPr>
              <w:t>章节的起草</w:t>
            </w:r>
            <w:r>
              <w:rPr>
                <w:rFonts w:hint="eastAsia" w:ascii="仿宋" w:hAnsi="仿宋" w:eastAsia="仿宋" w:cs="仿宋"/>
                <w:kern w:val="0"/>
                <w:sz w:val="21"/>
                <w:szCs w:val="21"/>
              </w:rPr>
              <w:t>和样本检测</w:t>
            </w:r>
            <w:r>
              <w:rPr>
                <w:rFonts w:ascii="仿宋" w:hAnsi="仿宋" w:eastAsia="仿宋" w:cs="仿宋"/>
                <w:kern w:val="0"/>
                <w:sz w:val="21"/>
                <w:szCs w:val="2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 xml:space="preserve">刘 </w:t>
            </w:r>
            <w:r>
              <w:rPr>
                <w:rFonts w:ascii="仿宋" w:hAnsi="仿宋" w:eastAsia="仿宋" w:cs="仿宋"/>
                <w:kern w:val="0"/>
                <w:sz w:val="21"/>
                <w:szCs w:val="21"/>
              </w:rPr>
              <w:t xml:space="preserve"> </w:t>
            </w:r>
            <w:r>
              <w:rPr>
                <w:rFonts w:hint="eastAsia" w:ascii="仿宋" w:hAnsi="仿宋" w:eastAsia="仿宋" w:cs="仿宋"/>
                <w:kern w:val="0"/>
                <w:sz w:val="21"/>
                <w:szCs w:val="21"/>
              </w:rPr>
              <w:t>嘉</w:t>
            </w:r>
          </w:p>
        </w:tc>
        <w:tc>
          <w:tcPr>
            <w:tcW w:w="897" w:type="dxa"/>
            <w:vAlign w:val="center"/>
          </w:tcPr>
          <w:p>
            <w:pPr>
              <w:spacing w:line="360" w:lineRule="auto"/>
              <w:ind w:left="358"/>
              <w:rPr>
                <w:rFonts w:ascii="仿宋" w:hAnsi="仿宋" w:eastAsia="仿宋" w:cs="仿宋"/>
                <w:kern w:val="0"/>
                <w:sz w:val="21"/>
                <w:szCs w:val="21"/>
              </w:rPr>
            </w:pPr>
            <w:r>
              <w:rPr>
                <w:rFonts w:hint="eastAsia" w:ascii="仿宋" w:hAnsi="仿宋" w:eastAsia="仿宋" w:cs="仿宋"/>
                <w:kern w:val="0"/>
                <w:sz w:val="21"/>
                <w:szCs w:val="21"/>
              </w:rPr>
              <w:t>女</w:t>
            </w:r>
          </w:p>
        </w:tc>
        <w:tc>
          <w:tcPr>
            <w:tcW w:w="1751" w:type="dxa"/>
            <w:vAlign w:val="center"/>
          </w:tcPr>
          <w:p>
            <w:pPr>
              <w:spacing w:line="360" w:lineRule="auto"/>
              <w:ind w:right="349"/>
              <w:jc w:val="center"/>
              <w:rPr>
                <w:rFonts w:ascii="仿宋" w:hAnsi="仿宋" w:eastAsia="仿宋" w:cs="仿宋"/>
                <w:kern w:val="0"/>
                <w:sz w:val="21"/>
                <w:szCs w:val="21"/>
              </w:rPr>
            </w:pPr>
            <w:r>
              <w:rPr>
                <w:rFonts w:hint="eastAsia" w:ascii="仿宋" w:hAnsi="仿宋" w:eastAsia="仿宋" w:cs="仿宋"/>
                <w:kern w:val="0"/>
                <w:sz w:val="21"/>
                <w:szCs w:val="21"/>
              </w:rPr>
              <w:t>室副主任/主管技师</w:t>
            </w:r>
          </w:p>
        </w:tc>
        <w:tc>
          <w:tcPr>
            <w:tcW w:w="1669" w:type="dxa"/>
            <w:vAlign w:val="center"/>
          </w:tcPr>
          <w:p>
            <w:pPr>
              <w:spacing w:line="360" w:lineRule="auto"/>
              <w:ind w:right="201"/>
              <w:jc w:val="center"/>
              <w:rPr>
                <w:rFonts w:ascii="仿宋" w:hAnsi="仿宋" w:eastAsia="仿宋" w:cs="仿宋"/>
                <w:kern w:val="0"/>
                <w:sz w:val="21"/>
                <w:szCs w:val="21"/>
              </w:rPr>
            </w:pPr>
            <w:r>
              <w:rPr>
                <w:rFonts w:hint="eastAsia" w:ascii="仿宋" w:hAnsi="仿宋" w:eastAsia="仿宋" w:cs="仿宋"/>
                <w:kern w:val="0"/>
                <w:sz w:val="21"/>
                <w:szCs w:val="21"/>
              </w:rPr>
              <w:t>辽宁省卫生健康监督中心</w:t>
            </w:r>
          </w:p>
        </w:tc>
        <w:tc>
          <w:tcPr>
            <w:tcW w:w="3103" w:type="dxa"/>
            <w:vAlign w:val="center"/>
          </w:tcPr>
          <w:p>
            <w:pPr>
              <w:spacing w:line="360" w:lineRule="auto"/>
              <w:ind w:right="79"/>
              <w:jc w:val="center"/>
              <w:rPr>
                <w:rFonts w:ascii="仿宋" w:hAnsi="仿宋" w:eastAsia="仿宋" w:cs="仿宋"/>
                <w:kern w:val="0"/>
                <w:sz w:val="21"/>
                <w:szCs w:val="21"/>
              </w:rPr>
            </w:pPr>
            <w:r>
              <w:rPr>
                <w:rFonts w:ascii="仿宋" w:hAnsi="仿宋" w:eastAsia="仿宋" w:cs="仿宋"/>
                <w:kern w:val="0"/>
                <w:sz w:val="21"/>
                <w:szCs w:val="21"/>
              </w:rPr>
              <w:t>负责相关标准、资料的收集， 承 担文件和编制说明编写工作。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 xml:space="preserve">罗 </w:t>
            </w:r>
            <w:r>
              <w:rPr>
                <w:rFonts w:ascii="仿宋" w:hAnsi="仿宋" w:eastAsia="仿宋" w:cs="仿宋"/>
                <w:kern w:val="0"/>
                <w:sz w:val="21"/>
                <w:szCs w:val="21"/>
              </w:rPr>
              <w:t xml:space="preserve"> </w:t>
            </w:r>
            <w:r>
              <w:rPr>
                <w:rFonts w:hint="eastAsia" w:ascii="仿宋" w:hAnsi="仿宋" w:eastAsia="仿宋" w:cs="仿宋"/>
                <w:kern w:val="0"/>
                <w:sz w:val="21"/>
                <w:szCs w:val="21"/>
              </w:rPr>
              <w:t>军</w:t>
            </w:r>
          </w:p>
        </w:tc>
        <w:tc>
          <w:tcPr>
            <w:tcW w:w="897"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男</w:t>
            </w:r>
          </w:p>
        </w:tc>
        <w:tc>
          <w:tcPr>
            <w:tcW w:w="1751"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所长</w:t>
            </w:r>
          </w:p>
        </w:tc>
        <w:tc>
          <w:tcPr>
            <w:tcW w:w="1669" w:type="dxa"/>
            <w:vAlign w:val="center"/>
          </w:tcPr>
          <w:p>
            <w:pPr>
              <w:spacing w:line="360" w:lineRule="auto"/>
              <w:ind w:right="201"/>
              <w:jc w:val="center"/>
              <w:rPr>
                <w:rFonts w:ascii="仿宋" w:hAnsi="仿宋" w:eastAsia="仿宋" w:cs="仿宋"/>
                <w:kern w:val="0"/>
                <w:sz w:val="21"/>
                <w:szCs w:val="21"/>
              </w:rPr>
            </w:pPr>
            <w:r>
              <w:rPr>
                <w:rFonts w:hint="eastAsia" w:ascii="仿宋" w:hAnsi="仿宋" w:eastAsia="仿宋" w:cs="仿宋"/>
                <w:kern w:val="0"/>
                <w:sz w:val="21"/>
                <w:szCs w:val="21"/>
              </w:rPr>
              <w:t>沈阳市皇姑区卫生监督中心</w:t>
            </w:r>
          </w:p>
        </w:tc>
        <w:tc>
          <w:tcPr>
            <w:tcW w:w="3103" w:type="dxa"/>
            <w:vAlign w:val="center"/>
          </w:tcPr>
          <w:p>
            <w:pPr>
              <w:spacing w:line="360" w:lineRule="auto"/>
              <w:ind w:right="106"/>
              <w:jc w:val="center"/>
              <w:rPr>
                <w:rFonts w:ascii="仿宋" w:hAnsi="仿宋" w:eastAsia="仿宋" w:cs="仿宋"/>
                <w:kern w:val="0"/>
                <w:sz w:val="21"/>
                <w:szCs w:val="21"/>
              </w:rPr>
            </w:pPr>
            <w:r>
              <w:rPr>
                <w:rFonts w:ascii="仿宋" w:hAnsi="仿宋" w:eastAsia="仿宋" w:cs="仿宋"/>
                <w:kern w:val="0"/>
                <w:sz w:val="21"/>
                <w:szCs w:val="21"/>
              </w:rPr>
              <w:t>参与</w:t>
            </w:r>
            <w:r>
              <w:rPr>
                <w:rFonts w:hint="eastAsia" w:ascii="仿宋" w:hAnsi="仿宋" w:eastAsia="仿宋" w:cs="仿宋"/>
                <w:kern w:val="0"/>
                <w:sz w:val="21"/>
                <w:szCs w:val="21"/>
              </w:rPr>
              <w:t>有关</w:t>
            </w:r>
            <w:r>
              <w:rPr>
                <w:rFonts w:ascii="仿宋" w:hAnsi="仿宋" w:eastAsia="仿宋" w:cs="仿宋"/>
                <w:kern w:val="0"/>
                <w:sz w:val="21"/>
                <w:szCs w:val="21"/>
              </w:rPr>
              <w:t>章节的起草。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杨金苹</w:t>
            </w:r>
          </w:p>
        </w:tc>
        <w:tc>
          <w:tcPr>
            <w:tcW w:w="897"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女</w:t>
            </w:r>
          </w:p>
        </w:tc>
        <w:tc>
          <w:tcPr>
            <w:tcW w:w="1751"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主管技师</w:t>
            </w:r>
          </w:p>
        </w:tc>
        <w:tc>
          <w:tcPr>
            <w:tcW w:w="1669" w:type="dxa"/>
            <w:vAlign w:val="center"/>
          </w:tcPr>
          <w:p>
            <w:pPr>
              <w:spacing w:line="360" w:lineRule="auto"/>
              <w:ind w:right="201"/>
              <w:jc w:val="center"/>
              <w:rPr>
                <w:rFonts w:ascii="仿宋" w:hAnsi="仿宋" w:eastAsia="仿宋" w:cs="仿宋"/>
                <w:kern w:val="0"/>
                <w:sz w:val="21"/>
                <w:szCs w:val="21"/>
              </w:rPr>
            </w:pPr>
            <w:r>
              <w:rPr>
                <w:rFonts w:hint="eastAsia" w:ascii="仿宋" w:hAnsi="仿宋" w:eastAsia="仿宋" w:cs="仿宋"/>
                <w:kern w:val="0"/>
                <w:sz w:val="21"/>
                <w:szCs w:val="21"/>
              </w:rPr>
              <w:t>辽宁省卫生健康监督中心</w:t>
            </w:r>
          </w:p>
        </w:tc>
        <w:tc>
          <w:tcPr>
            <w:tcW w:w="3103" w:type="dxa"/>
            <w:vAlign w:val="center"/>
          </w:tcPr>
          <w:p>
            <w:pPr>
              <w:spacing w:line="360" w:lineRule="auto"/>
              <w:ind w:right="106"/>
              <w:jc w:val="center"/>
              <w:rPr>
                <w:rFonts w:ascii="仿宋" w:hAnsi="仿宋" w:eastAsia="仿宋" w:cs="仿宋"/>
                <w:kern w:val="0"/>
                <w:sz w:val="21"/>
                <w:szCs w:val="21"/>
              </w:rPr>
            </w:pPr>
            <w:r>
              <w:rPr>
                <w:rFonts w:ascii="仿宋" w:hAnsi="仿宋" w:eastAsia="仿宋" w:cs="仿宋"/>
                <w:kern w:val="0"/>
                <w:sz w:val="21"/>
                <w:szCs w:val="21"/>
              </w:rPr>
              <w:t>负责相关标准、资料的收集，</w:t>
            </w:r>
            <w:r>
              <w:rPr>
                <w:rFonts w:hint="eastAsia" w:ascii="仿宋" w:hAnsi="仿宋" w:eastAsia="仿宋" w:cs="仿宋"/>
                <w:kern w:val="0"/>
                <w:sz w:val="21"/>
                <w:szCs w:val="21"/>
              </w:rPr>
              <w:t>参与</w:t>
            </w:r>
            <w:r>
              <w:rPr>
                <w:rFonts w:ascii="仿宋" w:hAnsi="仿宋" w:eastAsia="仿宋" w:cs="仿宋"/>
                <w:kern w:val="0"/>
                <w:sz w:val="21"/>
                <w:szCs w:val="21"/>
              </w:rPr>
              <w:t>文件和编制说明编写工。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张晓东</w:t>
            </w:r>
          </w:p>
        </w:tc>
        <w:tc>
          <w:tcPr>
            <w:tcW w:w="897" w:type="dxa"/>
            <w:vAlign w:val="center"/>
          </w:tcPr>
          <w:p>
            <w:pPr>
              <w:spacing w:line="360" w:lineRule="auto"/>
              <w:ind w:left="358"/>
              <w:rPr>
                <w:rFonts w:ascii="仿宋" w:hAnsi="仿宋" w:eastAsia="仿宋" w:cs="仿宋"/>
                <w:kern w:val="0"/>
                <w:sz w:val="21"/>
                <w:szCs w:val="21"/>
              </w:rPr>
            </w:pPr>
            <w:r>
              <w:rPr>
                <w:rFonts w:hint="eastAsia" w:ascii="仿宋" w:hAnsi="仿宋" w:eastAsia="仿宋" w:cs="仿宋"/>
                <w:kern w:val="0"/>
                <w:sz w:val="21"/>
                <w:szCs w:val="21"/>
              </w:rPr>
              <w:t>女</w:t>
            </w:r>
          </w:p>
        </w:tc>
        <w:tc>
          <w:tcPr>
            <w:tcW w:w="1751"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科主任/主任医师</w:t>
            </w:r>
          </w:p>
        </w:tc>
        <w:tc>
          <w:tcPr>
            <w:tcW w:w="1669" w:type="dxa"/>
            <w:vAlign w:val="center"/>
          </w:tcPr>
          <w:p>
            <w:pPr>
              <w:spacing w:line="360" w:lineRule="auto"/>
              <w:ind w:right="201"/>
              <w:jc w:val="center"/>
              <w:rPr>
                <w:rFonts w:ascii="仿宋" w:hAnsi="仿宋" w:eastAsia="仿宋" w:cs="仿宋"/>
                <w:kern w:val="0"/>
                <w:sz w:val="21"/>
                <w:szCs w:val="21"/>
              </w:rPr>
            </w:pPr>
            <w:r>
              <w:rPr>
                <w:rFonts w:hint="eastAsia" w:ascii="仿宋" w:hAnsi="仿宋" w:eastAsia="仿宋" w:cs="仿宋"/>
                <w:kern w:val="0"/>
                <w:sz w:val="21"/>
                <w:szCs w:val="21"/>
              </w:rPr>
              <w:t>北部战区总医院</w:t>
            </w:r>
          </w:p>
        </w:tc>
        <w:tc>
          <w:tcPr>
            <w:tcW w:w="3103" w:type="dxa"/>
            <w:vAlign w:val="center"/>
          </w:tcPr>
          <w:p>
            <w:pPr>
              <w:spacing w:line="360" w:lineRule="auto"/>
              <w:ind w:right="106"/>
              <w:jc w:val="center"/>
              <w:rPr>
                <w:rFonts w:ascii="仿宋" w:hAnsi="仿宋" w:eastAsia="仿宋" w:cs="仿宋"/>
                <w:kern w:val="0"/>
                <w:sz w:val="21"/>
                <w:szCs w:val="21"/>
              </w:rPr>
            </w:pPr>
            <w:r>
              <w:rPr>
                <w:rFonts w:ascii="仿宋" w:hAnsi="仿宋" w:eastAsia="仿宋" w:cs="仿宋"/>
                <w:kern w:val="0"/>
                <w:sz w:val="21"/>
                <w:szCs w:val="21"/>
              </w:rPr>
              <w:t>负责相关标准、资料的收集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田璐鸣</w:t>
            </w:r>
          </w:p>
        </w:tc>
        <w:tc>
          <w:tcPr>
            <w:tcW w:w="897"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男</w:t>
            </w:r>
          </w:p>
        </w:tc>
        <w:tc>
          <w:tcPr>
            <w:tcW w:w="1751"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科长/主任医师</w:t>
            </w:r>
          </w:p>
        </w:tc>
        <w:tc>
          <w:tcPr>
            <w:tcW w:w="1669" w:type="dxa"/>
            <w:vAlign w:val="center"/>
          </w:tcPr>
          <w:p>
            <w:pPr>
              <w:spacing w:line="360" w:lineRule="auto"/>
              <w:ind w:right="201"/>
              <w:jc w:val="center"/>
              <w:rPr>
                <w:rFonts w:ascii="仿宋" w:hAnsi="仿宋" w:eastAsia="仿宋" w:cs="仿宋"/>
                <w:kern w:val="0"/>
                <w:sz w:val="21"/>
                <w:szCs w:val="21"/>
              </w:rPr>
            </w:pPr>
            <w:r>
              <w:rPr>
                <w:rFonts w:hint="eastAsia" w:ascii="仿宋" w:hAnsi="仿宋" w:eastAsia="仿宋" w:cs="仿宋"/>
                <w:kern w:val="0"/>
                <w:sz w:val="21"/>
                <w:szCs w:val="21"/>
              </w:rPr>
              <w:t>锦州医科大学附属第三医院</w:t>
            </w:r>
          </w:p>
        </w:tc>
        <w:tc>
          <w:tcPr>
            <w:tcW w:w="3103" w:type="dxa"/>
            <w:vAlign w:val="center"/>
          </w:tcPr>
          <w:p>
            <w:pPr>
              <w:spacing w:line="360" w:lineRule="auto"/>
              <w:ind w:right="106"/>
              <w:jc w:val="center"/>
              <w:rPr>
                <w:rFonts w:ascii="仿宋" w:hAnsi="仿宋" w:eastAsia="仿宋" w:cs="仿宋"/>
                <w:kern w:val="0"/>
                <w:sz w:val="21"/>
                <w:szCs w:val="21"/>
              </w:rPr>
            </w:pPr>
            <w:r>
              <w:rPr>
                <w:rFonts w:ascii="仿宋" w:hAnsi="仿宋" w:eastAsia="仿宋" w:cs="仿宋"/>
                <w:kern w:val="0"/>
                <w:sz w:val="21"/>
                <w:szCs w:val="21"/>
              </w:rPr>
              <w:t>参与</w:t>
            </w:r>
            <w:r>
              <w:rPr>
                <w:rFonts w:hint="eastAsia" w:ascii="仿宋" w:hAnsi="仿宋" w:eastAsia="仿宋" w:cs="仿宋"/>
                <w:kern w:val="0"/>
                <w:sz w:val="21"/>
                <w:szCs w:val="21"/>
              </w:rPr>
              <w:t>有关</w:t>
            </w:r>
            <w:r>
              <w:rPr>
                <w:rFonts w:ascii="仿宋" w:hAnsi="仿宋" w:eastAsia="仿宋" w:cs="仿宋"/>
                <w:kern w:val="0"/>
                <w:sz w:val="21"/>
                <w:szCs w:val="21"/>
              </w:rPr>
              <w:t>章节的起草。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胡婷嫣</w:t>
            </w:r>
          </w:p>
        </w:tc>
        <w:tc>
          <w:tcPr>
            <w:tcW w:w="897"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女</w:t>
            </w:r>
          </w:p>
        </w:tc>
        <w:tc>
          <w:tcPr>
            <w:tcW w:w="1751"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科长/主任医师</w:t>
            </w:r>
          </w:p>
        </w:tc>
        <w:tc>
          <w:tcPr>
            <w:tcW w:w="1669" w:type="dxa"/>
            <w:vAlign w:val="center"/>
          </w:tcPr>
          <w:p>
            <w:pPr>
              <w:spacing w:line="360" w:lineRule="auto"/>
              <w:ind w:right="201"/>
              <w:jc w:val="center"/>
              <w:rPr>
                <w:rFonts w:ascii="仿宋" w:hAnsi="仿宋" w:eastAsia="仿宋" w:cs="仿宋"/>
                <w:kern w:val="0"/>
                <w:sz w:val="21"/>
                <w:szCs w:val="21"/>
              </w:rPr>
            </w:pPr>
            <w:r>
              <w:rPr>
                <w:rFonts w:hint="eastAsia" w:ascii="仿宋" w:hAnsi="仿宋" w:eastAsia="仿宋" w:cs="仿宋"/>
                <w:kern w:val="0"/>
                <w:sz w:val="21"/>
                <w:szCs w:val="21"/>
              </w:rPr>
              <w:t>锦州医科大学附属第一医院</w:t>
            </w:r>
          </w:p>
        </w:tc>
        <w:tc>
          <w:tcPr>
            <w:tcW w:w="3103" w:type="dxa"/>
            <w:vAlign w:val="center"/>
          </w:tcPr>
          <w:p>
            <w:pPr>
              <w:spacing w:line="360" w:lineRule="auto"/>
              <w:jc w:val="center"/>
              <w:rPr>
                <w:rFonts w:ascii="仿宋" w:hAnsi="仿宋" w:eastAsia="仿宋" w:cs="仿宋"/>
                <w:kern w:val="0"/>
                <w:sz w:val="21"/>
                <w:szCs w:val="21"/>
              </w:rPr>
            </w:pPr>
            <w:r>
              <w:rPr>
                <w:rFonts w:ascii="仿宋" w:hAnsi="仿宋" w:eastAsia="仿宋" w:cs="仿宋"/>
                <w:kern w:val="0"/>
                <w:sz w:val="21"/>
                <w:szCs w:val="21"/>
              </w:rPr>
              <w:t>参与文件相关内容的编写。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 xml:space="preserve">刁 </w:t>
            </w:r>
            <w:r>
              <w:rPr>
                <w:rFonts w:ascii="仿宋" w:hAnsi="仿宋" w:eastAsia="仿宋" w:cs="仿宋"/>
                <w:kern w:val="0"/>
                <w:sz w:val="21"/>
                <w:szCs w:val="21"/>
              </w:rPr>
              <w:t xml:space="preserve"> </w:t>
            </w:r>
            <w:r>
              <w:rPr>
                <w:rFonts w:hint="eastAsia" w:ascii="仿宋" w:hAnsi="仿宋" w:eastAsia="仿宋" w:cs="仿宋"/>
                <w:kern w:val="0"/>
                <w:sz w:val="21"/>
                <w:szCs w:val="21"/>
              </w:rPr>
              <w:t>茹</w:t>
            </w:r>
          </w:p>
        </w:tc>
        <w:tc>
          <w:tcPr>
            <w:tcW w:w="897"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女</w:t>
            </w:r>
          </w:p>
        </w:tc>
        <w:tc>
          <w:tcPr>
            <w:tcW w:w="1751"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销售总监</w:t>
            </w:r>
          </w:p>
        </w:tc>
        <w:tc>
          <w:tcPr>
            <w:tcW w:w="1669" w:type="dxa"/>
            <w:vAlign w:val="center"/>
          </w:tcPr>
          <w:p>
            <w:pPr>
              <w:spacing w:line="360" w:lineRule="auto"/>
              <w:ind w:right="201"/>
              <w:jc w:val="center"/>
              <w:rPr>
                <w:rFonts w:ascii="仿宋" w:hAnsi="仿宋" w:eastAsia="仿宋" w:cs="仿宋"/>
                <w:kern w:val="0"/>
                <w:sz w:val="21"/>
                <w:szCs w:val="21"/>
              </w:rPr>
            </w:pPr>
            <w:r>
              <w:rPr>
                <w:rFonts w:hint="eastAsia" w:ascii="仿宋" w:hAnsi="仿宋" w:eastAsia="仿宋" w:cs="仿宋"/>
                <w:kern w:val="0"/>
                <w:sz w:val="21"/>
                <w:szCs w:val="21"/>
              </w:rPr>
              <w:t>沈阳医院生物科技有限公司</w:t>
            </w:r>
          </w:p>
        </w:tc>
        <w:tc>
          <w:tcPr>
            <w:tcW w:w="3103" w:type="dxa"/>
            <w:vAlign w:val="center"/>
          </w:tcPr>
          <w:p>
            <w:pPr>
              <w:spacing w:line="360" w:lineRule="auto"/>
              <w:ind w:right="106" w:firstLine="4"/>
              <w:jc w:val="center"/>
              <w:rPr>
                <w:rFonts w:ascii="仿宋" w:hAnsi="仿宋" w:eastAsia="仿宋" w:cs="仿宋"/>
                <w:kern w:val="0"/>
                <w:sz w:val="21"/>
                <w:szCs w:val="21"/>
              </w:rPr>
            </w:pPr>
            <w:r>
              <w:rPr>
                <w:rFonts w:ascii="仿宋" w:hAnsi="仿宋" w:eastAsia="仿宋" w:cs="仿宋"/>
                <w:kern w:val="0"/>
                <w:sz w:val="21"/>
                <w:szCs w:val="21"/>
              </w:rPr>
              <w:t>参与</w:t>
            </w:r>
            <w:r>
              <w:rPr>
                <w:rFonts w:hint="eastAsia" w:ascii="仿宋" w:hAnsi="仿宋" w:eastAsia="仿宋" w:cs="仿宋"/>
                <w:kern w:val="0"/>
                <w:sz w:val="21"/>
                <w:szCs w:val="21"/>
              </w:rPr>
              <w:t>有关</w:t>
            </w:r>
            <w:r>
              <w:rPr>
                <w:rFonts w:ascii="仿宋" w:hAnsi="仿宋" w:eastAsia="仿宋" w:cs="仿宋"/>
                <w:kern w:val="0"/>
                <w:sz w:val="21"/>
                <w:szCs w:val="21"/>
              </w:rPr>
              <w:t>章节的起草</w:t>
            </w:r>
            <w:r>
              <w:rPr>
                <w:rFonts w:hint="eastAsia" w:ascii="仿宋" w:hAnsi="仿宋" w:eastAsia="仿宋" w:cs="仿宋"/>
                <w:kern w:val="0"/>
                <w:sz w:val="21"/>
                <w:szCs w:val="21"/>
              </w:rPr>
              <w:t>和样本检测。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刘志奎</w:t>
            </w:r>
          </w:p>
        </w:tc>
        <w:tc>
          <w:tcPr>
            <w:tcW w:w="897"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男</w:t>
            </w:r>
          </w:p>
        </w:tc>
        <w:tc>
          <w:tcPr>
            <w:tcW w:w="1751" w:type="dxa"/>
            <w:vAlign w:val="center"/>
          </w:tcPr>
          <w:p>
            <w:pPr>
              <w:spacing w:line="360" w:lineRule="auto"/>
              <w:jc w:val="center"/>
              <w:rPr>
                <w:rFonts w:ascii="仿宋" w:hAnsi="仿宋" w:eastAsia="仿宋" w:cs="仿宋"/>
                <w:kern w:val="0"/>
                <w:sz w:val="21"/>
                <w:szCs w:val="21"/>
              </w:rPr>
            </w:pPr>
            <w:r>
              <w:rPr>
                <w:rFonts w:hint="eastAsia" w:ascii="仿宋" w:hAnsi="仿宋" w:eastAsia="仿宋" w:cs="仿宋"/>
                <w:kern w:val="0"/>
                <w:sz w:val="21"/>
                <w:szCs w:val="21"/>
              </w:rPr>
              <w:t>主任/主任技师</w:t>
            </w:r>
          </w:p>
        </w:tc>
        <w:tc>
          <w:tcPr>
            <w:tcW w:w="1669" w:type="dxa"/>
            <w:vAlign w:val="center"/>
          </w:tcPr>
          <w:p>
            <w:pPr>
              <w:spacing w:line="360" w:lineRule="auto"/>
              <w:ind w:right="201"/>
              <w:jc w:val="center"/>
              <w:rPr>
                <w:rFonts w:ascii="仿宋" w:hAnsi="仿宋" w:eastAsia="仿宋" w:cs="仿宋"/>
                <w:kern w:val="0"/>
                <w:sz w:val="21"/>
                <w:szCs w:val="21"/>
              </w:rPr>
            </w:pPr>
            <w:r>
              <w:rPr>
                <w:rFonts w:hint="eastAsia" w:ascii="仿宋" w:hAnsi="仿宋" w:eastAsia="仿宋" w:cs="仿宋"/>
                <w:kern w:val="0"/>
                <w:sz w:val="21"/>
                <w:szCs w:val="21"/>
              </w:rPr>
              <w:t>辽宁惠康检测评价技术有限公司</w:t>
            </w:r>
          </w:p>
        </w:tc>
        <w:tc>
          <w:tcPr>
            <w:tcW w:w="3103" w:type="dxa"/>
            <w:vAlign w:val="center"/>
          </w:tcPr>
          <w:p>
            <w:pPr>
              <w:spacing w:line="360" w:lineRule="auto"/>
              <w:ind w:right="106" w:firstLine="4"/>
              <w:jc w:val="center"/>
              <w:rPr>
                <w:rFonts w:ascii="仿宋" w:hAnsi="仿宋" w:eastAsia="仿宋" w:cs="仿宋"/>
                <w:kern w:val="0"/>
                <w:sz w:val="21"/>
                <w:szCs w:val="21"/>
              </w:rPr>
            </w:pPr>
            <w:r>
              <w:rPr>
                <w:rFonts w:ascii="仿宋" w:hAnsi="仿宋" w:eastAsia="仿宋" w:cs="仿宋"/>
                <w:kern w:val="0"/>
                <w:sz w:val="21"/>
                <w:szCs w:val="21"/>
              </w:rPr>
              <w:t>参与</w:t>
            </w:r>
            <w:r>
              <w:rPr>
                <w:rFonts w:hint="eastAsia" w:ascii="仿宋" w:hAnsi="仿宋" w:eastAsia="仿宋" w:cs="仿宋"/>
                <w:kern w:val="0"/>
                <w:sz w:val="21"/>
                <w:szCs w:val="21"/>
              </w:rPr>
              <w:t>有关</w:t>
            </w:r>
            <w:r>
              <w:rPr>
                <w:rFonts w:ascii="仿宋" w:hAnsi="仿宋" w:eastAsia="仿宋" w:cs="仿宋"/>
                <w:kern w:val="0"/>
                <w:sz w:val="21"/>
                <w:szCs w:val="21"/>
              </w:rPr>
              <w:t>章节的起草</w:t>
            </w:r>
            <w:r>
              <w:rPr>
                <w:rFonts w:hint="eastAsia" w:ascii="仿宋" w:hAnsi="仿宋" w:eastAsia="仿宋" w:cs="仿宋"/>
                <w:kern w:val="0"/>
                <w:sz w:val="21"/>
                <w:szCs w:val="21"/>
              </w:rPr>
              <w:t>和样本检测。</w:t>
            </w:r>
          </w:p>
        </w:tc>
      </w:tr>
    </w:tbl>
    <w:p>
      <w:pPr>
        <w:spacing w:line="360" w:lineRule="auto"/>
        <w:ind w:firstLine="553"/>
        <w:rPr>
          <w:rFonts w:ascii="黑体" w:hAnsi="黑体" w:eastAsia="黑体" w:cs="黑体"/>
          <w:sz w:val="27"/>
          <w:szCs w:val="27"/>
        </w:rPr>
      </w:pPr>
      <w:r>
        <w:rPr>
          <w:rFonts w:ascii="黑体" w:hAnsi="黑体" w:eastAsia="黑体" w:cs="黑体"/>
          <w:spacing w:val="8"/>
          <w:position w:val="2"/>
          <w:sz w:val="27"/>
          <w:szCs w:val="27"/>
        </w:rPr>
        <w:t>5.主要工作过程</w:t>
      </w:r>
    </w:p>
    <w:p>
      <w:pPr>
        <w:spacing w:line="360" w:lineRule="auto"/>
        <w:ind w:firstLine="610"/>
        <w:rPr>
          <w:rFonts w:ascii="仿宋" w:hAnsi="仿宋" w:eastAsia="仿宋" w:cs="仿宋"/>
          <w:spacing w:val="7"/>
          <w:sz w:val="27"/>
          <w:szCs w:val="27"/>
        </w:rPr>
      </w:pPr>
      <w:r>
        <w:rPr>
          <w:rFonts w:ascii="仿宋" w:hAnsi="仿宋" w:eastAsia="仿宋" w:cs="仿宋"/>
          <w:spacing w:val="-1"/>
          <w:sz w:val="27"/>
          <w:szCs w:val="27"/>
        </w:rPr>
        <w:t>自202</w:t>
      </w:r>
      <w:r>
        <w:rPr>
          <w:rFonts w:hint="eastAsia" w:ascii="仿宋" w:hAnsi="仿宋" w:eastAsia="仿宋" w:cs="仿宋"/>
          <w:spacing w:val="-1"/>
          <w:sz w:val="27"/>
          <w:szCs w:val="27"/>
        </w:rPr>
        <w:t>1</w:t>
      </w:r>
      <w:r>
        <w:rPr>
          <w:rFonts w:ascii="仿宋" w:hAnsi="仿宋" w:eastAsia="仿宋" w:cs="仿宋"/>
          <w:spacing w:val="-1"/>
          <w:sz w:val="27"/>
          <w:szCs w:val="27"/>
        </w:rPr>
        <w:t>年</w:t>
      </w:r>
      <w:r>
        <w:rPr>
          <w:rFonts w:hint="eastAsia" w:ascii="仿宋" w:hAnsi="仿宋" w:eastAsia="仿宋" w:cs="仿宋"/>
          <w:spacing w:val="-1"/>
          <w:sz w:val="27"/>
          <w:szCs w:val="27"/>
        </w:rPr>
        <w:t>4</w:t>
      </w:r>
      <w:r>
        <w:rPr>
          <w:rFonts w:ascii="仿宋" w:hAnsi="仿宋" w:eastAsia="仿宋" w:cs="仿宋"/>
          <w:spacing w:val="-1"/>
          <w:sz w:val="27"/>
          <w:szCs w:val="27"/>
        </w:rPr>
        <w:t>月起，</w:t>
      </w:r>
      <w:r>
        <w:rPr>
          <w:rFonts w:ascii="仿宋" w:hAnsi="仿宋" w:eastAsia="仿宋" w:cs="仿宋"/>
          <w:sz w:val="27"/>
          <w:szCs w:val="27"/>
        </w:rPr>
        <w:t>牵头单位的相关人员就</w:t>
      </w:r>
      <w:r>
        <w:rPr>
          <w:rFonts w:hint="eastAsia" w:ascii="仿宋" w:hAnsi="仿宋" w:eastAsia="仿宋" w:cs="仿宋"/>
          <w:sz w:val="27"/>
          <w:szCs w:val="27"/>
        </w:rPr>
        <w:t>口腔治疗台水路相关规范</w:t>
      </w:r>
      <w:r>
        <w:rPr>
          <w:rFonts w:ascii="仿宋" w:hAnsi="仿宋" w:eastAsia="仿宋" w:cs="仿宋"/>
          <w:sz w:val="27"/>
          <w:szCs w:val="27"/>
        </w:rPr>
        <w:t>的内容广泛查阅了相关标准、技术指导文件等资料，初步完成了相关标准资料的收集工作。在提交标准</w:t>
      </w:r>
      <w:r>
        <w:rPr>
          <w:rFonts w:ascii="仿宋" w:hAnsi="仿宋" w:eastAsia="仿宋" w:cs="仿宋"/>
          <w:spacing w:val="2"/>
          <w:sz w:val="27"/>
          <w:szCs w:val="27"/>
        </w:rPr>
        <w:t>立项建议书时，</w:t>
      </w:r>
      <w:r>
        <w:rPr>
          <w:rFonts w:ascii="仿宋" w:hAnsi="仿宋" w:eastAsia="仿宋" w:cs="仿宋"/>
          <w:spacing w:val="1"/>
          <w:sz w:val="27"/>
          <w:szCs w:val="27"/>
        </w:rPr>
        <w:t>就对所收集的</w:t>
      </w:r>
      <w:r>
        <w:rPr>
          <w:rFonts w:ascii="仿宋" w:hAnsi="仿宋" w:eastAsia="仿宋" w:cs="仿宋"/>
          <w:spacing w:val="10"/>
          <w:sz w:val="27"/>
          <w:szCs w:val="27"/>
        </w:rPr>
        <w:t>资</w:t>
      </w:r>
      <w:r>
        <w:rPr>
          <w:rFonts w:ascii="仿宋" w:hAnsi="仿宋" w:eastAsia="仿宋" w:cs="仿宋"/>
          <w:spacing w:val="7"/>
          <w:sz w:val="27"/>
          <w:szCs w:val="27"/>
        </w:rPr>
        <w:t>料进行梳理，并提供了相对成熟的标准框架建议。</w:t>
      </w:r>
    </w:p>
    <w:p>
      <w:pPr>
        <w:spacing w:line="360" w:lineRule="auto"/>
        <w:ind w:firstLine="610"/>
        <w:rPr>
          <w:rFonts w:ascii="仿宋" w:hAnsi="仿宋" w:eastAsia="仿宋" w:cs="仿宋"/>
          <w:spacing w:val="7"/>
          <w:sz w:val="27"/>
          <w:szCs w:val="27"/>
        </w:rPr>
      </w:pPr>
      <w:r>
        <w:rPr>
          <w:rFonts w:hint="eastAsia" w:ascii="仿宋" w:hAnsi="仿宋" w:eastAsia="仿宋" w:cs="仿宋"/>
          <w:spacing w:val="7"/>
          <w:sz w:val="27"/>
          <w:szCs w:val="27"/>
        </w:rPr>
        <w:t>2021年8月</w:t>
      </w:r>
      <w:r>
        <w:rPr>
          <w:rFonts w:ascii="仿宋" w:hAnsi="仿宋" w:eastAsia="仿宋" w:cs="仿宋"/>
          <w:spacing w:val="-1"/>
          <w:sz w:val="27"/>
          <w:szCs w:val="27"/>
        </w:rPr>
        <w:t>申请地</w:t>
      </w:r>
      <w:r>
        <w:rPr>
          <w:rFonts w:ascii="仿宋" w:hAnsi="仿宋" w:eastAsia="仿宋" w:cs="仿宋"/>
          <w:sz w:val="27"/>
          <w:szCs w:val="27"/>
        </w:rPr>
        <w:t>方标准立项后，辽宁省</w:t>
      </w:r>
      <w:r>
        <w:rPr>
          <w:rFonts w:hint="eastAsia" w:ascii="仿宋" w:hAnsi="仿宋" w:eastAsia="仿宋" w:cs="仿宋"/>
          <w:sz w:val="27"/>
          <w:szCs w:val="27"/>
        </w:rPr>
        <w:t>卫生健康监督</w:t>
      </w:r>
      <w:r>
        <w:rPr>
          <w:rFonts w:ascii="仿宋" w:hAnsi="仿宋" w:eastAsia="仿宋" w:cs="仿宋"/>
          <w:sz w:val="27"/>
          <w:szCs w:val="27"/>
        </w:rPr>
        <w:t>中心成立了</w:t>
      </w:r>
      <w:r>
        <w:rPr>
          <w:rFonts w:hint="eastAsia" w:ascii="仿宋" w:hAnsi="仿宋" w:eastAsia="仿宋" w:cs="仿宋"/>
          <w:sz w:val="27"/>
          <w:szCs w:val="27"/>
        </w:rPr>
        <w:t>标准</w:t>
      </w:r>
      <w:r>
        <w:rPr>
          <w:rFonts w:ascii="仿宋" w:hAnsi="仿宋" w:eastAsia="仿宋" w:cs="仿宋"/>
          <w:spacing w:val="-4"/>
          <w:sz w:val="27"/>
          <w:szCs w:val="27"/>
        </w:rPr>
        <w:t>编制工作组，</w:t>
      </w:r>
      <w:r>
        <w:rPr>
          <w:rFonts w:hint="eastAsia" w:ascii="仿宋" w:hAnsi="仿宋" w:eastAsia="仿宋" w:cs="仿宋"/>
          <w:spacing w:val="-4"/>
          <w:sz w:val="27"/>
          <w:szCs w:val="27"/>
        </w:rPr>
        <w:t>负责</w:t>
      </w:r>
      <w:r>
        <w:rPr>
          <w:rFonts w:ascii="仿宋" w:hAnsi="仿宋" w:eastAsia="仿宋" w:cs="仿宋"/>
          <w:spacing w:val="-3"/>
          <w:sz w:val="27"/>
          <w:szCs w:val="27"/>
        </w:rPr>
        <w:t>组</w:t>
      </w:r>
      <w:r>
        <w:rPr>
          <w:rFonts w:ascii="仿宋" w:hAnsi="仿宋" w:eastAsia="仿宋" w:cs="仿宋"/>
          <w:spacing w:val="-2"/>
          <w:sz w:val="27"/>
          <w:szCs w:val="27"/>
        </w:rPr>
        <w:t>织</w:t>
      </w:r>
      <w:r>
        <w:rPr>
          <w:rFonts w:hint="eastAsia" w:ascii="仿宋" w:hAnsi="仿宋" w:eastAsia="仿宋" w:cs="仿宋"/>
          <w:spacing w:val="-2"/>
          <w:sz w:val="27"/>
          <w:szCs w:val="27"/>
        </w:rPr>
        <w:t>标准</w:t>
      </w:r>
      <w:r>
        <w:rPr>
          <w:rFonts w:ascii="仿宋" w:hAnsi="仿宋" w:eastAsia="仿宋" w:cs="仿宋"/>
          <w:spacing w:val="-2"/>
          <w:sz w:val="27"/>
          <w:szCs w:val="27"/>
        </w:rPr>
        <w:t>编制工作。工作组积极组织筹备和征集起草单</w:t>
      </w:r>
      <w:r>
        <w:rPr>
          <w:rFonts w:ascii="仿宋" w:hAnsi="仿宋" w:eastAsia="仿宋" w:cs="仿宋"/>
          <w:spacing w:val="-4"/>
          <w:sz w:val="27"/>
          <w:szCs w:val="27"/>
        </w:rPr>
        <w:t>位，经过征集</w:t>
      </w:r>
      <w:r>
        <w:rPr>
          <w:rFonts w:ascii="仿宋" w:hAnsi="仿宋" w:eastAsia="仿宋" w:cs="仿宋"/>
          <w:spacing w:val="-3"/>
          <w:sz w:val="27"/>
          <w:szCs w:val="27"/>
        </w:rPr>
        <w:t>和</w:t>
      </w:r>
      <w:r>
        <w:rPr>
          <w:rFonts w:ascii="仿宋" w:hAnsi="仿宋" w:eastAsia="仿宋" w:cs="仿宋"/>
          <w:spacing w:val="-2"/>
          <w:sz w:val="27"/>
          <w:szCs w:val="27"/>
        </w:rPr>
        <w:t>筛选，最终确定了</w:t>
      </w:r>
      <w:r>
        <w:rPr>
          <w:rFonts w:hint="eastAsia" w:ascii="仿宋" w:hAnsi="仿宋" w:eastAsia="仿宋" w:cs="仿宋"/>
          <w:spacing w:val="-2"/>
          <w:sz w:val="27"/>
          <w:szCs w:val="27"/>
        </w:rPr>
        <w:t>标准</w:t>
      </w:r>
      <w:r>
        <w:rPr>
          <w:rFonts w:ascii="仿宋" w:hAnsi="仿宋" w:eastAsia="仿宋" w:cs="仿宋"/>
          <w:spacing w:val="-2"/>
          <w:sz w:val="27"/>
          <w:szCs w:val="27"/>
        </w:rPr>
        <w:t>起草成员单位。工作组制定了</w:t>
      </w:r>
      <w:r>
        <w:rPr>
          <w:rFonts w:ascii="仿宋" w:hAnsi="仿宋" w:eastAsia="仿宋" w:cs="仿宋"/>
          <w:spacing w:val="14"/>
          <w:sz w:val="27"/>
          <w:szCs w:val="27"/>
        </w:rPr>
        <w:t>编制工</w:t>
      </w:r>
      <w:r>
        <w:rPr>
          <w:rFonts w:ascii="仿宋" w:hAnsi="仿宋" w:eastAsia="仿宋" w:cs="仿宋"/>
          <w:spacing w:val="8"/>
          <w:sz w:val="27"/>
          <w:szCs w:val="27"/>
        </w:rPr>
        <w:t>作</w:t>
      </w:r>
      <w:r>
        <w:rPr>
          <w:rFonts w:ascii="仿宋" w:hAnsi="仿宋" w:eastAsia="仿宋" w:cs="仿宋"/>
          <w:spacing w:val="7"/>
          <w:sz w:val="27"/>
          <w:szCs w:val="27"/>
        </w:rPr>
        <w:t>计划，明确了各阶段工作进度安排，</w:t>
      </w:r>
      <w:r>
        <w:rPr>
          <w:rFonts w:hint="eastAsia" w:ascii="仿宋" w:hAnsi="仿宋" w:eastAsia="仿宋" w:cs="仿宋"/>
          <w:spacing w:val="7"/>
          <w:sz w:val="27"/>
          <w:szCs w:val="27"/>
        </w:rPr>
        <w:t>有序</w:t>
      </w:r>
      <w:r>
        <w:rPr>
          <w:rFonts w:ascii="仿宋" w:hAnsi="仿宋" w:eastAsia="仿宋" w:cs="仿宋"/>
          <w:spacing w:val="7"/>
          <w:sz w:val="27"/>
          <w:szCs w:val="27"/>
        </w:rPr>
        <w:t>开展</w:t>
      </w:r>
      <w:r>
        <w:rPr>
          <w:rFonts w:hint="eastAsia" w:ascii="仿宋" w:hAnsi="仿宋" w:eastAsia="仿宋" w:cs="仿宋"/>
          <w:spacing w:val="7"/>
          <w:sz w:val="27"/>
          <w:szCs w:val="27"/>
        </w:rPr>
        <w:t>标准</w:t>
      </w:r>
      <w:r>
        <w:rPr>
          <w:rFonts w:ascii="仿宋" w:hAnsi="仿宋" w:eastAsia="仿宋" w:cs="仿宋"/>
          <w:spacing w:val="7"/>
          <w:sz w:val="27"/>
          <w:szCs w:val="27"/>
        </w:rPr>
        <w:t>制定工作。</w:t>
      </w:r>
    </w:p>
    <w:p>
      <w:pPr>
        <w:spacing w:line="360" w:lineRule="auto"/>
        <w:ind w:firstLine="610"/>
        <w:rPr>
          <w:rFonts w:ascii="仿宋" w:hAnsi="仿宋" w:eastAsia="仿宋" w:cs="仿宋"/>
          <w:sz w:val="27"/>
          <w:szCs w:val="27"/>
        </w:rPr>
      </w:pPr>
      <w:r>
        <w:rPr>
          <w:rFonts w:ascii="仿宋" w:hAnsi="仿宋" w:eastAsia="仿宋" w:cs="仿宋"/>
          <w:spacing w:val="10"/>
          <w:sz w:val="27"/>
          <w:szCs w:val="27"/>
        </w:rPr>
        <w:t>202</w:t>
      </w:r>
      <w:r>
        <w:rPr>
          <w:rFonts w:ascii="仿宋" w:hAnsi="仿宋" w:eastAsia="仿宋" w:cs="仿宋"/>
          <w:spacing w:val="7"/>
          <w:sz w:val="27"/>
          <w:szCs w:val="27"/>
        </w:rPr>
        <w:t>2</w:t>
      </w:r>
      <w:r>
        <w:rPr>
          <w:rFonts w:ascii="仿宋" w:hAnsi="仿宋" w:eastAsia="仿宋" w:cs="仿宋"/>
          <w:spacing w:val="5"/>
          <w:sz w:val="27"/>
          <w:szCs w:val="27"/>
        </w:rPr>
        <w:t>年1月</w:t>
      </w:r>
      <w:r>
        <w:rPr>
          <w:rFonts w:hint="eastAsia" w:ascii="仿宋" w:hAnsi="仿宋" w:eastAsia="仿宋" w:cs="仿宋"/>
          <w:spacing w:val="5"/>
          <w:sz w:val="27"/>
          <w:szCs w:val="27"/>
        </w:rPr>
        <w:t>，</w:t>
      </w:r>
      <w:r>
        <w:rPr>
          <w:rFonts w:ascii="仿宋" w:hAnsi="仿宋" w:eastAsia="仿宋" w:cs="仿宋"/>
          <w:spacing w:val="5"/>
          <w:sz w:val="27"/>
          <w:szCs w:val="27"/>
        </w:rPr>
        <w:t>工作组</w:t>
      </w:r>
      <w:r>
        <w:rPr>
          <w:rFonts w:hint="eastAsia" w:ascii="仿宋" w:hAnsi="仿宋" w:eastAsia="仿宋" w:cs="仿宋"/>
          <w:spacing w:val="5"/>
          <w:sz w:val="27"/>
          <w:szCs w:val="27"/>
        </w:rPr>
        <w:t>对沈阳市、锦州市1</w:t>
      </w:r>
      <w:r>
        <w:rPr>
          <w:rFonts w:ascii="仿宋" w:hAnsi="仿宋" w:eastAsia="仿宋" w:cs="仿宋"/>
          <w:spacing w:val="5"/>
          <w:sz w:val="27"/>
          <w:szCs w:val="27"/>
        </w:rPr>
        <w:t>2</w:t>
      </w:r>
      <w:r>
        <w:rPr>
          <w:rFonts w:hint="eastAsia" w:ascii="仿宋" w:hAnsi="仿宋" w:eastAsia="仿宋" w:cs="仿宋"/>
          <w:spacing w:val="5"/>
          <w:sz w:val="27"/>
          <w:szCs w:val="27"/>
        </w:rPr>
        <w:t>家口腔诊疗机构7</w:t>
      </w:r>
      <w:r>
        <w:rPr>
          <w:rFonts w:ascii="仿宋" w:hAnsi="仿宋" w:eastAsia="仿宋" w:cs="仿宋"/>
          <w:spacing w:val="5"/>
          <w:sz w:val="27"/>
          <w:szCs w:val="27"/>
        </w:rPr>
        <w:t>9</w:t>
      </w:r>
      <w:r>
        <w:rPr>
          <w:rFonts w:hint="eastAsia" w:ascii="仿宋" w:hAnsi="仿宋" w:eastAsia="仿宋" w:cs="仿宋"/>
          <w:spacing w:val="5"/>
          <w:sz w:val="27"/>
          <w:szCs w:val="27"/>
        </w:rPr>
        <w:t>个治疗台3</w:t>
      </w:r>
      <w:r>
        <w:rPr>
          <w:rFonts w:ascii="仿宋" w:hAnsi="仿宋" w:eastAsia="仿宋" w:cs="仿宋"/>
          <w:spacing w:val="5"/>
          <w:sz w:val="27"/>
          <w:szCs w:val="27"/>
        </w:rPr>
        <w:t>04</w:t>
      </w:r>
      <w:r>
        <w:rPr>
          <w:rFonts w:hint="eastAsia" w:ascii="仿宋" w:hAnsi="仿宋" w:eastAsia="仿宋" w:cs="仿宋"/>
          <w:spacing w:val="5"/>
          <w:sz w:val="27"/>
          <w:szCs w:val="27"/>
        </w:rPr>
        <w:t>个采样点诊疗前、首位病人诊疗后、午休前三个时间点的9</w:t>
      </w:r>
      <w:r>
        <w:rPr>
          <w:rFonts w:ascii="仿宋" w:hAnsi="仿宋" w:eastAsia="仿宋" w:cs="仿宋"/>
          <w:spacing w:val="5"/>
          <w:sz w:val="27"/>
          <w:szCs w:val="27"/>
        </w:rPr>
        <w:t>12</w:t>
      </w:r>
      <w:r>
        <w:rPr>
          <w:rFonts w:hint="eastAsia" w:ascii="仿宋" w:hAnsi="仿宋" w:eastAsia="仿宋" w:cs="仿宋"/>
          <w:spacing w:val="5"/>
          <w:sz w:val="27"/>
          <w:szCs w:val="27"/>
        </w:rPr>
        <w:t>个样本进行采样检测。数据分析。</w:t>
      </w:r>
    </w:p>
    <w:p>
      <w:pPr>
        <w:spacing w:line="360" w:lineRule="auto"/>
        <w:ind w:firstLine="555"/>
        <w:rPr>
          <w:rFonts w:ascii="仿宋" w:hAnsi="仿宋" w:eastAsia="仿宋" w:cs="仿宋"/>
          <w:sz w:val="27"/>
          <w:szCs w:val="27"/>
        </w:rPr>
      </w:pPr>
      <w:r>
        <w:rPr>
          <w:rFonts w:ascii="仿宋" w:hAnsi="仿宋" w:eastAsia="仿宋" w:cs="仿宋"/>
          <w:spacing w:val="10"/>
          <w:sz w:val="27"/>
          <w:szCs w:val="27"/>
        </w:rPr>
        <w:t>202</w:t>
      </w:r>
      <w:r>
        <w:rPr>
          <w:rFonts w:ascii="仿宋" w:hAnsi="仿宋" w:eastAsia="仿宋" w:cs="仿宋"/>
          <w:spacing w:val="7"/>
          <w:sz w:val="27"/>
          <w:szCs w:val="27"/>
        </w:rPr>
        <w:t>2</w:t>
      </w:r>
      <w:r>
        <w:rPr>
          <w:rFonts w:ascii="仿宋" w:hAnsi="仿宋" w:eastAsia="仿宋" w:cs="仿宋"/>
          <w:spacing w:val="5"/>
          <w:sz w:val="27"/>
          <w:szCs w:val="27"/>
        </w:rPr>
        <w:t>年5月，工作组</w:t>
      </w:r>
      <w:r>
        <w:rPr>
          <w:rFonts w:hint="eastAsia" w:ascii="仿宋" w:hAnsi="仿宋" w:eastAsia="仿宋" w:cs="仿宋"/>
          <w:spacing w:val="5"/>
          <w:sz w:val="27"/>
          <w:szCs w:val="27"/>
        </w:rPr>
        <w:t>对</w:t>
      </w:r>
      <w:r>
        <w:rPr>
          <w:rFonts w:ascii="仿宋" w:hAnsi="仿宋" w:eastAsia="仿宋" w:cs="仿宋"/>
          <w:spacing w:val="5"/>
          <w:sz w:val="27"/>
          <w:szCs w:val="27"/>
        </w:rPr>
        <w:t>细致分析了</w:t>
      </w:r>
      <w:r>
        <w:rPr>
          <w:rFonts w:hint="eastAsia" w:ascii="仿宋" w:hAnsi="仿宋" w:eastAsia="仿宋" w:cs="仿宋"/>
          <w:spacing w:val="5"/>
          <w:sz w:val="27"/>
          <w:szCs w:val="27"/>
        </w:rPr>
        <w:t>国内口腔治疗台水路相关政策规范要求，总结了口腔治疗台水路卫生管理实践经验和样本检测结果</w:t>
      </w:r>
      <w:r>
        <w:rPr>
          <w:rFonts w:ascii="仿宋" w:hAnsi="仿宋" w:eastAsia="仿宋" w:cs="仿宋"/>
          <w:spacing w:val="-4"/>
          <w:sz w:val="27"/>
          <w:szCs w:val="27"/>
        </w:rPr>
        <w:t>情况，在国家</w:t>
      </w:r>
      <w:r>
        <w:rPr>
          <w:rFonts w:ascii="仿宋" w:hAnsi="仿宋" w:eastAsia="仿宋" w:cs="仿宋"/>
          <w:spacing w:val="-2"/>
          <w:sz w:val="27"/>
          <w:szCs w:val="27"/>
        </w:rPr>
        <w:t>和地方性技术指导文件的基础上，讨论确定并形成了</w:t>
      </w:r>
      <w:r>
        <w:rPr>
          <w:rFonts w:hint="eastAsia" w:ascii="仿宋" w:hAnsi="仿宋" w:eastAsia="仿宋" w:cs="仿宋"/>
          <w:spacing w:val="-2"/>
          <w:sz w:val="27"/>
          <w:szCs w:val="27"/>
        </w:rPr>
        <w:t>标准</w:t>
      </w:r>
      <w:r>
        <w:rPr>
          <w:rFonts w:ascii="仿宋" w:hAnsi="仿宋" w:eastAsia="仿宋" w:cs="仿宋"/>
          <w:spacing w:val="-4"/>
          <w:sz w:val="27"/>
          <w:szCs w:val="27"/>
        </w:rPr>
        <w:t>草案。</w:t>
      </w:r>
    </w:p>
    <w:p>
      <w:pPr>
        <w:spacing w:line="360" w:lineRule="auto"/>
        <w:ind w:firstLine="553"/>
        <w:rPr>
          <w:rFonts w:ascii="仿宋" w:hAnsi="仿宋" w:eastAsia="仿宋" w:cs="仿宋"/>
          <w:sz w:val="27"/>
          <w:szCs w:val="27"/>
        </w:rPr>
      </w:pPr>
      <w:r>
        <w:rPr>
          <w:rFonts w:ascii="仿宋" w:hAnsi="仿宋" w:eastAsia="仿宋" w:cs="仿宋"/>
          <w:spacing w:val="10"/>
          <w:sz w:val="27"/>
          <w:szCs w:val="27"/>
        </w:rPr>
        <w:t>202</w:t>
      </w:r>
      <w:r>
        <w:rPr>
          <w:rFonts w:ascii="仿宋" w:hAnsi="仿宋" w:eastAsia="仿宋" w:cs="仿宋"/>
          <w:spacing w:val="7"/>
          <w:sz w:val="27"/>
          <w:szCs w:val="27"/>
        </w:rPr>
        <w:t>2</w:t>
      </w:r>
      <w:r>
        <w:rPr>
          <w:rFonts w:ascii="仿宋" w:hAnsi="仿宋" w:eastAsia="仿宋" w:cs="仿宋"/>
          <w:spacing w:val="5"/>
          <w:sz w:val="27"/>
          <w:szCs w:val="27"/>
        </w:rPr>
        <w:t>年9月，通过线下及线上方式，工作组多次</w:t>
      </w:r>
      <w:r>
        <w:rPr>
          <w:rFonts w:hint="eastAsia" w:ascii="仿宋" w:hAnsi="仿宋" w:eastAsia="仿宋" w:cs="仿宋"/>
          <w:spacing w:val="5"/>
          <w:sz w:val="27"/>
          <w:szCs w:val="27"/>
        </w:rPr>
        <w:t>组织</w:t>
      </w:r>
      <w:r>
        <w:rPr>
          <w:rFonts w:ascii="仿宋" w:hAnsi="仿宋" w:eastAsia="仿宋" w:cs="仿宋"/>
          <w:spacing w:val="5"/>
          <w:sz w:val="27"/>
          <w:szCs w:val="27"/>
        </w:rPr>
        <w:t>会议对</w:t>
      </w:r>
      <w:r>
        <w:rPr>
          <w:rFonts w:ascii="仿宋" w:hAnsi="仿宋" w:eastAsia="仿宋" w:cs="仿宋"/>
          <w:spacing w:val="2"/>
          <w:sz w:val="27"/>
          <w:szCs w:val="27"/>
        </w:rPr>
        <w:t>草案稿内容逐条进行讨论。结合调研的内容</w:t>
      </w:r>
      <w:r>
        <w:rPr>
          <w:rFonts w:hint="eastAsia" w:ascii="仿宋" w:hAnsi="仿宋" w:eastAsia="仿宋" w:cs="仿宋"/>
          <w:spacing w:val="2"/>
          <w:sz w:val="27"/>
          <w:szCs w:val="27"/>
        </w:rPr>
        <w:t>和工作实际</w:t>
      </w:r>
      <w:r>
        <w:rPr>
          <w:rFonts w:ascii="仿宋" w:hAnsi="仿宋" w:eastAsia="仿宋" w:cs="仿宋"/>
          <w:spacing w:val="2"/>
          <w:sz w:val="27"/>
          <w:szCs w:val="27"/>
        </w:rPr>
        <w:t>，对提出的意见</w:t>
      </w:r>
      <w:r>
        <w:rPr>
          <w:rFonts w:ascii="仿宋" w:hAnsi="仿宋" w:eastAsia="仿宋" w:cs="仿宋"/>
          <w:sz w:val="27"/>
          <w:szCs w:val="27"/>
        </w:rPr>
        <w:t>建议</w:t>
      </w:r>
      <w:r>
        <w:rPr>
          <w:rFonts w:ascii="仿宋" w:hAnsi="仿宋" w:eastAsia="仿宋" w:cs="仿宋"/>
          <w:spacing w:val="2"/>
          <w:sz w:val="27"/>
          <w:szCs w:val="27"/>
        </w:rPr>
        <w:t>进行认真分析、</w:t>
      </w:r>
      <w:r>
        <w:rPr>
          <w:rFonts w:hint="eastAsia" w:ascii="仿宋" w:hAnsi="仿宋" w:eastAsia="仿宋" w:cs="仿宋"/>
          <w:spacing w:val="2"/>
          <w:sz w:val="27"/>
          <w:szCs w:val="27"/>
        </w:rPr>
        <w:t>研究</w:t>
      </w:r>
      <w:r>
        <w:rPr>
          <w:rFonts w:ascii="仿宋" w:hAnsi="仿宋" w:eastAsia="仿宋" w:cs="仿宋"/>
          <w:spacing w:val="2"/>
          <w:sz w:val="27"/>
          <w:szCs w:val="27"/>
        </w:rPr>
        <w:t>和总结，</w:t>
      </w:r>
      <w:r>
        <w:rPr>
          <w:rFonts w:hint="eastAsia" w:ascii="仿宋" w:hAnsi="仿宋" w:eastAsia="仿宋" w:cs="仿宋"/>
          <w:spacing w:val="-10"/>
          <w:sz w:val="27"/>
          <w:szCs w:val="27"/>
        </w:rPr>
        <w:t>并</w:t>
      </w:r>
      <w:r>
        <w:rPr>
          <w:rFonts w:ascii="仿宋" w:hAnsi="仿宋" w:eastAsia="仿宋" w:cs="仿宋"/>
          <w:spacing w:val="-10"/>
          <w:sz w:val="27"/>
          <w:szCs w:val="27"/>
        </w:rPr>
        <w:t>于</w:t>
      </w:r>
      <w:r>
        <w:rPr>
          <w:rFonts w:ascii="仿宋" w:hAnsi="仿宋" w:eastAsia="仿宋" w:cs="仿宋"/>
          <w:spacing w:val="-5"/>
          <w:sz w:val="27"/>
          <w:szCs w:val="27"/>
        </w:rPr>
        <w:t>2022年10月</w:t>
      </w:r>
      <w:r>
        <w:rPr>
          <w:rFonts w:hint="eastAsia" w:ascii="仿宋" w:hAnsi="仿宋" w:eastAsia="仿宋" w:cs="仿宋"/>
          <w:spacing w:val="-5"/>
          <w:sz w:val="27"/>
          <w:szCs w:val="27"/>
        </w:rPr>
        <w:t>修改</w:t>
      </w:r>
      <w:r>
        <w:rPr>
          <w:rFonts w:ascii="仿宋" w:hAnsi="仿宋" w:eastAsia="仿宋" w:cs="仿宋"/>
          <w:spacing w:val="-5"/>
          <w:sz w:val="27"/>
          <w:szCs w:val="27"/>
        </w:rPr>
        <w:t>完成初稿</w:t>
      </w:r>
      <w:r>
        <w:rPr>
          <w:rFonts w:hint="eastAsia" w:ascii="仿宋" w:hAnsi="仿宋" w:eastAsia="仿宋" w:cs="仿宋"/>
          <w:spacing w:val="-5"/>
          <w:sz w:val="27"/>
          <w:szCs w:val="27"/>
        </w:rPr>
        <w:t>。</w:t>
      </w:r>
    </w:p>
    <w:p>
      <w:pPr>
        <w:spacing w:line="360" w:lineRule="auto"/>
        <w:ind w:firstLine="555"/>
        <w:rPr>
          <w:rFonts w:ascii="仿宋" w:hAnsi="仿宋" w:eastAsia="仿宋" w:cs="仿宋"/>
          <w:sz w:val="27"/>
          <w:szCs w:val="27"/>
        </w:rPr>
      </w:pPr>
      <w:r>
        <w:rPr>
          <w:rFonts w:ascii="仿宋" w:hAnsi="仿宋" w:eastAsia="仿宋" w:cs="仿宋"/>
          <w:spacing w:val="10"/>
          <w:sz w:val="27"/>
          <w:szCs w:val="27"/>
        </w:rPr>
        <w:t>202</w:t>
      </w:r>
      <w:r>
        <w:rPr>
          <w:rFonts w:ascii="仿宋" w:hAnsi="仿宋" w:eastAsia="仿宋" w:cs="仿宋"/>
          <w:spacing w:val="7"/>
          <w:sz w:val="27"/>
          <w:szCs w:val="27"/>
        </w:rPr>
        <w:t>3</w:t>
      </w:r>
      <w:r>
        <w:rPr>
          <w:rFonts w:ascii="仿宋" w:hAnsi="仿宋" w:eastAsia="仿宋" w:cs="仿宋"/>
          <w:spacing w:val="5"/>
          <w:sz w:val="27"/>
          <w:szCs w:val="27"/>
        </w:rPr>
        <w:t>年</w:t>
      </w:r>
      <w:bookmarkStart w:id="0" w:name="_GoBack"/>
      <w:r>
        <w:rPr>
          <w:rFonts w:ascii="仿宋" w:hAnsi="仿宋" w:eastAsia="仿宋" w:cs="仿宋"/>
          <w:color w:val="000000" w:themeColor="text1"/>
          <w:spacing w:val="5"/>
          <w:sz w:val="27"/>
          <w:szCs w:val="27"/>
          <w:highlight w:val="none"/>
          <w14:textFill>
            <w14:solidFill>
              <w14:schemeClr w14:val="tx1"/>
            </w14:solidFill>
          </w14:textFill>
        </w:rPr>
        <w:t>3月</w:t>
      </w:r>
      <w:bookmarkEnd w:id="0"/>
      <w:r>
        <w:rPr>
          <w:rFonts w:ascii="仿宋" w:hAnsi="仿宋" w:eastAsia="仿宋" w:cs="仿宋"/>
          <w:spacing w:val="5"/>
          <w:sz w:val="27"/>
          <w:szCs w:val="27"/>
        </w:rPr>
        <w:t>，标准征求意见稿研讨会议成功召开，与会专家对</w:t>
      </w:r>
      <w:r>
        <w:rPr>
          <w:rFonts w:ascii="仿宋" w:hAnsi="仿宋" w:eastAsia="仿宋" w:cs="仿宋"/>
          <w:spacing w:val="2"/>
          <w:sz w:val="27"/>
          <w:szCs w:val="27"/>
        </w:rPr>
        <w:t>文件征求意见稿初稿内容条款逐条研讨，针对相关技术背景及实</w:t>
      </w:r>
      <w:r>
        <w:rPr>
          <w:rFonts w:ascii="仿宋" w:hAnsi="仿宋" w:eastAsia="仿宋" w:cs="仿宋"/>
          <w:sz w:val="27"/>
          <w:szCs w:val="27"/>
        </w:rPr>
        <w:t>际情</w:t>
      </w:r>
      <w:r>
        <w:rPr>
          <w:rFonts w:ascii="仿宋" w:hAnsi="仿宋" w:eastAsia="仿宋" w:cs="仿宋"/>
          <w:spacing w:val="2"/>
          <w:sz w:val="27"/>
          <w:szCs w:val="27"/>
        </w:rPr>
        <w:t>况需求进行了充分的探讨和交流，并对文件内容的科学性、可行</w:t>
      </w:r>
      <w:r>
        <w:rPr>
          <w:rFonts w:ascii="仿宋" w:hAnsi="仿宋" w:eastAsia="仿宋" w:cs="仿宋"/>
          <w:sz w:val="27"/>
          <w:szCs w:val="27"/>
        </w:rPr>
        <w:t>性和</w:t>
      </w:r>
      <w:r>
        <w:rPr>
          <w:rFonts w:ascii="仿宋" w:hAnsi="仿宋" w:eastAsia="仿宋" w:cs="仿宋"/>
          <w:spacing w:val="-4"/>
          <w:sz w:val="27"/>
          <w:szCs w:val="27"/>
        </w:rPr>
        <w:t>适用性展开讨</w:t>
      </w:r>
      <w:r>
        <w:rPr>
          <w:rFonts w:ascii="仿宋" w:hAnsi="仿宋" w:eastAsia="仿宋" w:cs="仿宋"/>
          <w:spacing w:val="-3"/>
          <w:sz w:val="27"/>
          <w:szCs w:val="27"/>
        </w:rPr>
        <w:t>论</w:t>
      </w:r>
      <w:r>
        <w:rPr>
          <w:rFonts w:ascii="仿宋" w:hAnsi="仿宋" w:eastAsia="仿宋" w:cs="仿宋"/>
          <w:spacing w:val="-2"/>
          <w:sz w:val="27"/>
          <w:szCs w:val="27"/>
        </w:rPr>
        <w:t>，经过分</w:t>
      </w:r>
      <w:r>
        <w:rPr>
          <w:rFonts w:ascii="仿宋" w:hAnsi="仿宋" w:eastAsia="仿宋" w:cs="仿宋"/>
          <w:spacing w:val="8"/>
          <w:sz w:val="27"/>
          <w:szCs w:val="27"/>
        </w:rPr>
        <w:t>析</w:t>
      </w:r>
      <w:r>
        <w:rPr>
          <w:rFonts w:ascii="仿宋" w:hAnsi="仿宋" w:eastAsia="仿宋" w:cs="仿宋"/>
          <w:spacing w:val="6"/>
          <w:sz w:val="27"/>
          <w:szCs w:val="27"/>
        </w:rPr>
        <w:t>和整理，确定了</w:t>
      </w:r>
      <w:r>
        <w:rPr>
          <w:rFonts w:hint="eastAsia" w:ascii="仿宋" w:hAnsi="仿宋" w:eastAsia="仿宋" w:cs="仿宋"/>
          <w:spacing w:val="6"/>
          <w:sz w:val="27"/>
          <w:szCs w:val="27"/>
        </w:rPr>
        <w:t>本版本</w:t>
      </w:r>
      <w:r>
        <w:rPr>
          <w:rFonts w:ascii="仿宋" w:hAnsi="仿宋" w:eastAsia="仿宋" w:cs="仿宋"/>
          <w:spacing w:val="6"/>
          <w:sz w:val="27"/>
          <w:szCs w:val="27"/>
        </w:rPr>
        <w:t>。</w:t>
      </w:r>
    </w:p>
    <w:p>
      <w:pPr>
        <w:widowControl/>
        <w:numPr>
          <w:ilvl w:val="0"/>
          <w:numId w:val="2"/>
        </w:numPr>
        <w:kinsoku w:val="0"/>
        <w:autoSpaceDE w:val="0"/>
        <w:autoSpaceDN w:val="0"/>
        <w:adjustRightInd w:val="0"/>
        <w:snapToGrid w:val="0"/>
        <w:spacing w:line="360" w:lineRule="auto"/>
        <w:ind w:firstLine="576" w:firstLineChars="200"/>
        <w:jc w:val="left"/>
        <w:textAlignment w:val="baseline"/>
        <w:rPr>
          <w:rFonts w:ascii="黑体" w:hAnsi="黑体" w:eastAsia="黑体" w:cs="黑体"/>
          <w:sz w:val="27"/>
          <w:szCs w:val="27"/>
        </w:rPr>
      </w:pPr>
      <w:r>
        <w:rPr>
          <w:rFonts w:ascii="黑体" w:hAnsi="黑体" w:eastAsia="黑体" w:cs="黑体"/>
          <w:spacing w:val="9"/>
          <w:sz w:val="27"/>
          <w:szCs w:val="27"/>
        </w:rPr>
        <w:t>文件编制原则和确定文件主要内容的论据</w:t>
      </w:r>
      <w:r>
        <w:rPr>
          <w:rFonts w:ascii="黑体" w:hAnsi="黑体" w:eastAsia="黑体" w:cs="黑体"/>
          <w:sz w:val="27"/>
          <w:szCs w:val="27"/>
        </w:rPr>
        <w:t xml:space="preserve"> </w:t>
      </w:r>
    </w:p>
    <w:p>
      <w:pPr>
        <w:spacing w:line="360" w:lineRule="auto"/>
        <w:ind w:firstLine="572" w:firstLineChars="200"/>
        <w:rPr>
          <w:rFonts w:ascii="黑体" w:hAnsi="黑体" w:eastAsia="黑体" w:cs="黑体"/>
          <w:sz w:val="27"/>
          <w:szCs w:val="27"/>
        </w:rPr>
      </w:pPr>
      <w:r>
        <w:rPr>
          <w:rFonts w:ascii="黑体" w:hAnsi="黑体" w:eastAsia="黑体" w:cs="黑体"/>
          <w:spacing w:val="8"/>
          <w:sz w:val="27"/>
          <w:szCs w:val="27"/>
        </w:rPr>
        <w:t>1</w:t>
      </w:r>
      <w:r>
        <w:rPr>
          <w:rFonts w:ascii="黑体" w:hAnsi="黑体" w:eastAsia="黑体" w:cs="黑体"/>
          <w:spacing w:val="5"/>
          <w:sz w:val="27"/>
          <w:szCs w:val="27"/>
        </w:rPr>
        <w:t>.文件编制原则</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1.1 规范性</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本文件的结构、编写规则和技术内容要素的确定是严格按照 GB/T 1.1-2020《标准化工作导则第1部分：标准化文件的结构和起草规则》的要求和规定进行编制。</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1.2 适用性</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本文件充分考虑我省实际情况，明确口腔综合治疗台水路卫生要求、水路消毒与维护、监测要求等内容，有利于提升医院感染控制水平，使文件具有科学性、实用性和可操作性</w:t>
      </w:r>
      <w:r>
        <w:rPr>
          <w:rFonts w:ascii="仿宋" w:hAnsi="仿宋" w:eastAsia="仿宋" w:cs="仿宋"/>
          <w:spacing w:val="2"/>
          <w:sz w:val="27"/>
          <w:szCs w:val="27"/>
        </w:rPr>
        <w:t>。</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1.3 协调性和统一性</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本文件遵循国家相关法律法规、政策性文件，与有关国家标准、 行业标准相一致。</w:t>
      </w:r>
    </w:p>
    <w:p>
      <w:pPr>
        <w:spacing w:line="360" w:lineRule="auto"/>
        <w:ind w:firstLine="596" w:firstLineChars="200"/>
        <w:rPr>
          <w:rFonts w:ascii="黑体" w:hAnsi="黑体" w:eastAsia="黑体" w:cs="黑体"/>
          <w:sz w:val="27"/>
          <w:szCs w:val="27"/>
        </w:rPr>
      </w:pPr>
      <w:r>
        <w:rPr>
          <w:rFonts w:ascii="黑体" w:hAnsi="黑体" w:eastAsia="黑体" w:cs="黑体"/>
          <w:spacing w:val="14"/>
          <w:position w:val="1"/>
          <w:sz w:val="27"/>
          <w:szCs w:val="27"/>
        </w:rPr>
        <w:t>2</w:t>
      </w:r>
      <w:r>
        <w:rPr>
          <w:rFonts w:ascii="黑体" w:hAnsi="黑体" w:eastAsia="黑体" w:cs="黑体"/>
          <w:spacing w:val="7"/>
          <w:position w:val="1"/>
          <w:sz w:val="27"/>
          <w:szCs w:val="27"/>
        </w:rPr>
        <w:t>.文件的主要内容</w:t>
      </w:r>
    </w:p>
    <w:p>
      <w:pPr>
        <w:spacing w:line="360" w:lineRule="auto"/>
        <w:ind w:firstLine="559"/>
        <w:rPr>
          <w:rFonts w:ascii="仿宋" w:hAnsi="仿宋" w:eastAsia="仿宋" w:cs="仿宋"/>
          <w:spacing w:val="2"/>
          <w:sz w:val="27"/>
          <w:szCs w:val="27"/>
        </w:rPr>
      </w:pPr>
      <w:r>
        <w:rPr>
          <w:rFonts w:ascii="仿宋" w:hAnsi="仿宋" w:eastAsia="仿宋" w:cs="仿宋"/>
          <w:spacing w:val="2"/>
          <w:sz w:val="27"/>
          <w:szCs w:val="27"/>
        </w:rPr>
        <w:t>本文件共有</w:t>
      </w:r>
      <w:r>
        <w:rPr>
          <w:rFonts w:hint="eastAsia" w:ascii="仿宋" w:hAnsi="仿宋" w:eastAsia="仿宋" w:cs="仿宋"/>
          <w:spacing w:val="2"/>
          <w:sz w:val="27"/>
          <w:szCs w:val="27"/>
        </w:rPr>
        <w:t>七</w:t>
      </w:r>
      <w:r>
        <w:rPr>
          <w:rFonts w:ascii="仿宋" w:hAnsi="仿宋" w:eastAsia="仿宋" w:cs="仿宋"/>
          <w:spacing w:val="1"/>
          <w:sz w:val="27"/>
          <w:szCs w:val="27"/>
        </w:rPr>
        <w:t>章节，分别为范围、规范性引用文件、</w:t>
      </w:r>
      <w:r>
        <w:rPr>
          <w:rFonts w:hint="eastAsia" w:ascii="仿宋" w:hAnsi="仿宋" w:eastAsia="仿宋" w:cs="仿宋"/>
          <w:spacing w:val="2"/>
          <w:sz w:val="27"/>
          <w:szCs w:val="27"/>
        </w:rPr>
        <w:t>术语和定义、水路卫生要求、水路消毒与维护、监测要求和卫生管理</w:t>
      </w:r>
      <w:r>
        <w:rPr>
          <w:rFonts w:ascii="仿宋" w:hAnsi="仿宋" w:eastAsia="仿宋" w:cs="仿宋"/>
          <w:spacing w:val="2"/>
          <w:sz w:val="27"/>
          <w:szCs w:val="27"/>
        </w:rPr>
        <w:t>。</w:t>
      </w:r>
    </w:p>
    <w:p>
      <w:pPr>
        <w:spacing w:line="360" w:lineRule="auto"/>
        <w:ind w:firstLine="580" w:firstLineChars="200"/>
        <w:rPr>
          <w:rFonts w:ascii="黑体" w:hAnsi="黑体" w:eastAsia="黑体" w:cs="黑体"/>
          <w:sz w:val="27"/>
          <w:szCs w:val="27"/>
        </w:rPr>
      </w:pPr>
      <w:r>
        <w:rPr>
          <w:rFonts w:ascii="黑体" w:hAnsi="黑体" w:eastAsia="黑体" w:cs="黑体"/>
          <w:spacing w:val="10"/>
          <w:position w:val="1"/>
          <w:sz w:val="27"/>
          <w:szCs w:val="27"/>
        </w:rPr>
        <w:t>3</w:t>
      </w:r>
      <w:r>
        <w:rPr>
          <w:rFonts w:ascii="黑体" w:hAnsi="黑体" w:eastAsia="黑体" w:cs="黑体"/>
          <w:spacing w:val="8"/>
          <w:position w:val="1"/>
          <w:sz w:val="27"/>
          <w:szCs w:val="27"/>
        </w:rPr>
        <w:t>.文件主要内容制定论据</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3.1 范围</w:t>
      </w:r>
    </w:p>
    <w:p>
      <w:pPr>
        <w:spacing w:line="360" w:lineRule="auto"/>
        <w:ind w:firstLine="559"/>
        <w:rPr>
          <w:rFonts w:ascii="仿宋" w:hAnsi="仿宋" w:eastAsia="仿宋" w:cs="仿宋"/>
          <w:spacing w:val="2"/>
          <w:sz w:val="27"/>
          <w:szCs w:val="27"/>
        </w:rPr>
      </w:pPr>
      <w:r>
        <w:rPr>
          <w:rFonts w:hint="eastAsia" w:ascii="仿宋" w:hAnsi="仿宋" w:eastAsia="仿宋" w:cs="仿宋"/>
          <w:spacing w:val="2"/>
          <w:sz w:val="27"/>
          <w:szCs w:val="27"/>
        </w:rPr>
        <w:t>本标准规定了口腔综合治疗台水路的管理要求、消毒、监测及维护。</w:t>
      </w:r>
    </w:p>
    <w:p>
      <w:pPr>
        <w:spacing w:line="360" w:lineRule="auto"/>
        <w:ind w:firstLine="559"/>
        <w:rPr>
          <w:rFonts w:ascii="仿宋" w:hAnsi="仿宋" w:eastAsia="仿宋" w:cs="仿宋"/>
          <w:spacing w:val="2"/>
          <w:sz w:val="27"/>
          <w:szCs w:val="27"/>
        </w:rPr>
      </w:pPr>
      <w:r>
        <w:rPr>
          <w:rFonts w:hint="eastAsia" w:ascii="仿宋" w:hAnsi="仿宋" w:eastAsia="仿宋" w:cs="仿宋"/>
          <w:spacing w:val="2"/>
          <w:sz w:val="27"/>
          <w:szCs w:val="27"/>
        </w:rPr>
        <w:t>本标准适用于各级各类医疗机构口腔治疗台水路消毒。</w:t>
      </w:r>
    </w:p>
    <w:p>
      <w:pPr>
        <w:spacing w:line="360" w:lineRule="auto"/>
        <w:ind w:firstLine="559"/>
        <w:rPr>
          <w:rFonts w:ascii="仿宋" w:hAnsi="仿宋" w:eastAsia="仿宋" w:cs="仿宋"/>
          <w:spacing w:val="2"/>
          <w:sz w:val="27"/>
          <w:szCs w:val="27"/>
        </w:rPr>
      </w:pPr>
      <w:r>
        <w:rPr>
          <w:rFonts w:hint="eastAsia" w:ascii="仿宋" w:hAnsi="仿宋" w:eastAsia="仿宋" w:cs="仿宋"/>
          <w:spacing w:val="2"/>
          <w:sz w:val="27"/>
          <w:szCs w:val="27"/>
        </w:rPr>
        <w:t>3.</w:t>
      </w:r>
      <w:r>
        <w:rPr>
          <w:rFonts w:ascii="仿宋" w:hAnsi="仿宋" w:eastAsia="仿宋" w:cs="仿宋"/>
          <w:spacing w:val="2"/>
          <w:sz w:val="27"/>
          <w:szCs w:val="27"/>
        </w:rPr>
        <w:t xml:space="preserve">2 </w:t>
      </w:r>
      <w:r>
        <w:rPr>
          <w:rFonts w:hint="eastAsia" w:ascii="仿宋" w:hAnsi="仿宋" w:eastAsia="仿宋" w:cs="仿宋"/>
          <w:spacing w:val="2"/>
          <w:sz w:val="27"/>
          <w:szCs w:val="27"/>
        </w:rPr>
        <w:t>规范性引用文件</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本文件所引用的标准、规范均为现行且有效，规范性引用文件包 括：</w:t>
      </w:r>
    </w:p>
    <w:p>
      <w:pPr>
        <w:spacing w:line="360" w:lineRule="auto"/>
        <w:ind w:firstLine="559"/>
        <w:rPr>
          <w:rFonts w:ascii="仿宋" w:hAnsi="仿宋" w:eastAsia="仿宋" w:cs="仿宋"/>
          <w:spacing w:val="2"/>
          <w:sz w:val="27"/>
          <w:szCs w:val="27"/>
        </w:rPr>
      </w:pPr>
      <w:r>
        <w:rPr>
          <w:rFonts w:ascii="仿宋" w:hAnsi="仿宋" w:eastAsia="仿宋" w:cs="仿宋"/>
          <w:spacing w:val="2"/>
          <w:sz w:val="27"/>
          <w:szCs w:val="27"/>
        </w:rPr>
        <w:t xml:space="preserve">GB 5749  </w:t>
      </w:r>
      <w:r>
        <w:rPr>
          <w:rFonts w:hint="eastAsia" w:ascii="仿宋" w:hAnsi="仿宋" w:eastAsia="仿宋" w:cs="仿宋"/>
          <w:spacing w:val="2"/>
          <w:sz w:val="27"/>
          <w:szCs w:val="27"/>
        </w:rPr>
        <w:t>生活饮用水卫生标准</w:t>
      </w:r>
    </w:p>
    <w:p>
      <w:pPr>
        <w:spacing w:line="360" w:lineRule="auto"/>
        <w:ind w:firstLine="559"/>
        <w:rPr>
          <w:rFonts w:ascii="仿宋" w:hAnsi="仿宋" w:eastAsia="仿宋" w:cs="仿宋"/>
          <w:spacing w:val="2"/>
          <w:sz w:val="27"/>
          <w:szCs w:val="27"/>
        </w:rPr>
      </w:pPr>
      <w:r>
        <w:rPr>
          <w:rFonts w:ascii="仿宋" w:hAnsi="仿宋" w:eastAsia="仿宋" w:cs="仿宋"/>
          <w:spacing w:val="2"/>
          <w:sz w:val="27"/>
          <w:szCs w:val="27"/>
        </w:rPr>
        <w:t xml:space="preserve">GB/T 5750.12  </w:t>
      </w:r>
      <w:r>
        <w:rPr>
          <w:rFonts w:hint="eastAsia" w:ascii="仿宋" w:hAnsi="仿宋" w:eastAsia="仿宋" w:cs="仿宋"/>
          <w:spacing w:val="2"/>
          <w:sz w:val="27"/>
          <w:szCs w:val="27"/>
        </w:rPr>
        <w:t>生活饮用水标准检验方法</w:t>
      </w:r>
      <w:r>
        <w:rPr>
          <w:rFonts w:ascii="仿宋" w:hAnsi="仿宋" w:eastAsia="仿宋" w:cs="仿宋"/>
          <w:spacing w:val="2"/>
          <w:sz w:val="27"/>
          <w:szCs w:val="27"/>
        </w:rPr>
        <w:t xml:space="preserve">  </w:t>
      </w:r>
      <w:r>
        <w:rPr>
          <w:rFonts w:hint="eastAsia" w:ascii="仿宋" w:hAnsi="仿宋" w:eastAsia="仿宋" w:cs="仿宋"/>
          <w:spacing w:val="2"/>
          <w:sz w:val="27"/>
          <w:szCs w:val="27"/>
        </w:rPr>
        <w:t>微生物指标</w:t>
      </w:r>
    </w:p>
    <w:p>
      <w:pPr>
        <w:spacing w:line="360" w:lineRule="auto"/>
        <w:ind w:firstLine="559"/>
        <w:rPr>
          <w:rFonts w:ascii="仿宋" w:hAnsi="仿宋" w:eastAsia="仿宋" w:cs="仿宋"/>
          <w:spacing w:val="2"/>
          <w:sz w:val="27"/>
          <w:szCs w:val="27"/>
        </w:rPr>
      </w:pPr>
      <w:r>
        <w:rPr>
          <w:rFonts w:ascii="仿宋" w:hAnsi="仿宋" w:eastAsia="仿宋" w:cs="仿宋"/>
          <w:spacing w:val="2"/>
          <w:sz w:val="27"/>
          <w:szCs w:val="27"/>
        </w:rPr>
        <w:t xml:space="preserve">GB 15982  </w:t>
      </w:r>
      <w:r>
        <w:rPr>
          <w:rFonts w:hint="eastAsia" w:ascii="仿宋" w:hAnsi="仿宋" w:eastAsia="仿宋" w:cs="仿宋"/>
          <w:spacing w:val="2"/>
          <w:sz w:val="27"/>
          <w:szCs w:val="27"/>
        </w:rPr>
        <w:t>医院消毒卫生标准</w:t>
      </w:r>
    </w:p>
    <w:p>
      <w:pPr>
        <w:spacing w:line="360" w:lineRule="auto"/>
        <w:ind w:firstLine="559"/>
        <w:rPr>
          <w:rFonts w:ascii="仿宋" w:hAnsi="仿宋" w:eastAsia="仿宋" w:cs="仿宋"/>
          <w:spacing w:val="2"/>
          <w:sz w:val="27"/>
          <w:szCs w:val="27"/>
        </w:rPr>
      </w:pPr>
      <w:r>
        <w:rPr>
          <w:rFonts w:ascii="仿宋" w:hAnsi="仿宋" w:eastAsia="仿宋" w:cs="仿宋"/>
          <w:spacing w:val="2"/>
          <w:sz w:val="27"/>
          <w:szCs w:val="27"/>
        </w:rPr>
        <w:t xml:space="preserve">GB 18466  </w:t>
      </w:r>
      <w:r>
        <w:rPr>
          <w:rFonts w:hint="eastAsia" w:ascii="仿宋" w:hAnsi="仿宋" w:eastAsia="仿宋" w:cs="仿宋"/>
          <w:spacing w:val="2"/>
          <w:sz w:val="27"/>
          <w:szCs w:val="27"/>
        </w:rPr>
        <w:t>医疗机构水污染物排放标准</w:t>
      </w:r>
    </w:p>
    <w:p>
      <w:pPr>
        <w:spacing w:line="360" w:lineRule="auto"/>
        <w:ind w:firstLine="559"/>
        <w:rPr>
          <w:rFonts w:ascii="仿宋" w:hAnsi="仿宋" w:eastAsia="仿宋" w:cs="仿宋"/>
          <w:spacing w:val="2"/>
          <w:sz w:val="27"/>
          <w:szCs w:val="27"/>
        </w:rPr>
      </w:pPr>
      <w:r>
        <w:rPr>
          <w:rFonts w:hint="eastAsia" w:ascii="仿宋" w:hAnsi="仿宋" w:eastAsia="仿宋" w:cs="仿宋"/>
          <w:spacing w:val="2"/>
          <w:sz w:val="27"/>
          <w:szCs w:val="27"/>
        </w:rPr>
        <w:t>消毒技术规范（</w:t>
      </w:r>
      <w:r>
        <w:rPr>
          <w:rFonts w:ascii="仿宋" w:hAnsi="仿宋" w:eastAsia="仿宋" w:cs="仿宋"/>
          <w:spacing w:val="2"/>
          <w:sz w:val="27"/>
          <w:szCs w:val="27"/>
        </w:rPr>
        <w:t>2002</w:t>
      </w:r>
      <w:r>
        <w:rPr>
          <w:rFonts w:hint="eastAsia" w:ascii="仿宋" w:hAnsi="仿宋" w:eastAsia="仿宋" w:cs="仿宋"/>
          <w:spacing w:val="2"/>
          <w:sz w:val="27"/>
          <w:szCs w:val="27"/>
        </w:rPr>
        <w:t>版）</w:t>
      </w:r>
      <w:r>
        <w:rPr>
          <w:rFonts w:ascii="仿宋" w:hAnsi="仿宋" w:eastAsia="仿宋" w:cs="仿宋"/>
          <w:spacing w:val="2"/>
          <w:sz w:val="27"/>
          <w:szCs w:val="27"/>
        </w:rPr>
        <w:t>[</w:t>
      </w:r>
      <w:r>
        <w:rPr>
          <w:rFonts w:hint="eastAsia" w:ascii="仿宋" w:hAnsi="仿宋" w:eastAsia="仿宋" w:cs="仿宋"/>
          <w:spacing w:val="2"/>
          <w:sz w:val="27"/>
          <w:szCs w:val="27"/>
        </w:rPr>
        <w:t>卫生部（卫法监发〔</w:t>
      </w:r>
      <w:r>
        <w:rPr>
          <w:rFonts w:ascii="仿宋" w:hAnsi="仿宋" w:eastAsia="仿宋" w:cs="仿宋"/>
          <w:spacing w:val="2"/>
          <w:sz w:val="27"/>
          <w:szCs w:val="27"/>
        </w:rPr>
        <w:t>2002</w:t>
      </w:r>
      <w:r>
        <w:rPr>
          <w:rFonts w:hint="eastAsia" w:ascii="仿宋" w:hAnsi="仿宋" w:eastAsia="仿宋" w:cs="仿宋"/>
          <w:spacing w:val="2"/>
          <w:sz w:val="27"/>
          <w:szCs w:val="27"/>
        </w:rPr>
        <w:t>〕</w:t>
      </w:r>
      <w:r>
        <w:rPr>
          <w:rFonts w:ascii="仿宋" w:hAnsi="仿宋" w:eastAsia="仿宋" w:cs="仿宋"/>
          <w:spacing w:val="2"/>
          <w:sz w:val="27"/>
          <w:szCs w:val="27"/>
        </w:rPr>
        <w:t>282</w:t>
      </w:r>
      <w:r>
        <w:rPr>
          <w:rFonts w:hint="eastAsia" w:ascii="仿宋" w:hAnsi="仿宋" w:eastAsia="仿宋" w:cs="仿宋"/>
          <w:spacing w:val="2"/>
          <w:sz w:val="27"/>
          <w:szCs w:val="27"/>
        </w:rPr>
        <w:t>号）</w:t>
      </w:r>
      <w:r>
        <w:rPr>
          <w:rFonts w:ascii="仿宋" w:hAnsi="仿宋" w:eastAsia="仿宋" w:cs="仿宋"/>
          <w:spacing w:val="2"/>
          <w:sz w:val="27"/>
          <w:szCs w:val="27"/>
        </w:rPr>
        <w:t>]</w:t>
      </w:r>
    </w:p>
    <w:p>
      <w:pPr>
        <w:spacing w:line="360" w:lineRule="auto"/>
        <w:ind w:firstLine="559"/>
        <w:rPr>
          <w:rFonts w:ascii="仿宋" w:hAnsi="仿宋" w:eastAsia="仿宋" w:cs="仿宋"/>
          <w:spacing w:val="2"/>
          <w:sz w:val="27"/>
          <w:szCs w:val="27"/>
        </w:rPr>
      </w:pPr>
      <w:r>
        <w:rPr>
          <w:rFonts w:ascii="仿宋" w:hAnsi="仿宋" w:eastAsia="仿宋" w:cs="仿宋"/>
          <w:spacing w:val="2"/>
          <w:sz w:val="27"/>
          <w:szCs w:val="27"/>
        </w:rPr>
        <w:t xml:space="preserve">WS/T 524  </w:t>
      </w:r>
      <w:r>
        <w:rPr>
          <w:rFonts w:hint="eastAsia" w:ascii="仿宋" w:hAnsi="仿宋" w:eastAsia="仿宋" w:cs="仿宋"/>
          <w:spacing w:val="2"/>
          <w:sz w:val="27"/>
          <w:szCs w:val="27"/>
        </w:rPr>
        <w:t>医院感染暴发控制指南</w:t>
      </w:r>
    </w:p>
    <w:p>
      <w:pPr>
        <w:spacing w:line="360" w:lineRule="auto"/>
        <w:ind w:firstLine="559"/>
        <w:rPr>
          <w:rFonts w:ascii="仿宋" w:hAnsi="仿宋" w:eastAsia="仿宋" w:cs="仿宋"/>
          <w:spacing w:val="2"/>
          <w:sz w:val="27"/>
          <w:szCs w:val="27"/>
        </w:rPr>
      </w:pPr>
      <w:r>
        <w:rPr>
          <w:rFonts w:ascii="仿宋" w:hAnsi="仿宋" w:eastAsia="仿宋" w:cs="仿宋"/>
          <w:spacing w:val="2"/>
          <w:sz w:val="27"/>
          <w:szCs w:val="27"/>
        </w:rPr>
        <w:t xml:space="preserve">WS 628-2018  </w:t>
      </w:r>
      <w:r>
        <w:rPr>
          <w:rFonts w:hint="eastAsia" w:ascii="仿宋" w:hAnsi="仿宋" w:eastAsia="仿宋" w:cs="仿宋"/>
          <w:spacing w:val="2"/>
          <w:sz w:val="27"/>
          <w:szCs w:val="27"/>
        </w:rPr>
        <w:t>消毒产品卫生安全评价技术要求</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3.3 术语和定义</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本标准定义的术语包括：口腔综合治疗台、口腔综合治疗台水路、输入水、诊疗用水、纯化水、集中供水、独立储水罐供水、防回吸装置、防回流装置。</w:t>
      </w:r>
    </w:p>
    <w:p>
      <w:pPr>
        <w:spacing w:line="360" w:lineRule="auto"/>
        <w:ind w:firstLine="553"/>
        <w:rPr>
          <w:rFonts w:ascii="仿宋" w:hAnsi="仿宋" w:eastAsia="仿宋" w:cs="仿宋"/>
          <w:spacing w:val="2"/>
          <w:sz w:val="27"/>
          <w:szCs w:val="27"/>
        </w:rPr>
      </w:pPr>
      <w:r>
        <w:rPr>
          <w:rFonts w:ascii="仿宋" w:hAnsi="仿宋" w:eastAsia="仿宋" w:cs="仿宋"/>
          <w:spacing w:val="2"/>
          <w:sz w:val="27"/>
          <w:szCs w:val="27"/>
        </w:rPr>
        <w:t xml:space="preserve">3.4 </w:t>
      </w:r>
      <w:r>
        <w:rPr>
          <w:rFonts w:hint="eastAsia" w:ascii="仿宋" w:hAnsi="仿宋" w:eastAsia="仿宋" w:cs="仿宋"/>
          <w:spacing w:val="2"/>
          <w:sz w:val="27"/>
          <w:szCs w:val="27"/>
        </w:rPr>
        <w:t>标准第四章 水路卫生要求</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依据《中华人民共和国药典》《消毒管理办法》《医院消毒卫生标准</w:t>
      </w:r>
      <w:r>
        <w:rPr>
          <w:rFonts w:ascii="仿宋" w:hAnsi="仿宋" w:eastAsia="仿宋" w:cs="仿宋"/>
          <w:spacing w:val="2"/>
          <w:sz w:val="27"/>
          <w:szCs w:val="27"/>
        </w:rPr>
        <w:t>GB 15982</w:t>
      </w:r>
      <w:r>
        <w:rPr>
          <w:rFonts w:hint="eastAsia" w:ascii="仿宋" w:hAnsi="仿宋" w:eastAsia="仿宋" w:cs="仿宋"/>
          <w:spacing w:val="2"/>
          <w:sz w:val="27"/>
          <w:szCs w:val="27"/>
        </w:rPr>
        <w:t>》《消毒产品卫生安全评价技术要求</w:t>
      </w:r>
      <w:r>
        <w:rPr>
          <w:rFonts w:ascii="仿宋" w:hAnsi="仿宋" w:eastAsia="仿宋" w:cs="仿宋"/>
          <w:spacing w:val="2"/>
          <w:sz w:val="27"/>
          <w:szCs w:val="27"/>
        </w:rPr>
        <w:t>WS 628-2018</w:t>
      </w:r>
      <w:r>
        <w:rPr>
          <w:rFonts w:hint="eastAsia" w:ascii="仿宋" w:hAnsi="仿宋" w:eastAsia="仿宋" w:cs="仿宋"/>
          <w:spacing w:val="2"/>
          <w:sz w:val="27"/>
          <w:szCs w:val="27"/>
        </w:rPr>
        <w:t>》的要求，参考《口腔综合治疗台水路消毒技术规范</w:t>
      </w:r>
      <w:r>
        <w:rPr>
          <w:rFonts w:ascii="仿宋" w:hAnsi="仿宋" w:eastAsia="仿宋" w:cs="仿宋"/>
          <w:spacing w:val="2"/>
          <w:sz w:val="27"/>
          <w:szCs w:val="27"/>
        </w:rPr>
        <w:t>DB11/T1703-2019</w:t>
      </w:r>
      <w:r>
        <w:rPr>
          <w:rFonts w:hint="eastAsia" w:ascii="仿宋" w:hAnsi="仿宋" w:eastAsia="仿宋" w:cs="仿宋"/>
          <w:spacing w:val="2"/>
          <w:sz w:val="27"/>
          <w:szCs w:val="27"/>
        </w:rPr>
        <w:t>》《牙椅水路系统清洗消毒技术规范</w:t>
      </w:r>
      <w:r>
        <w:rPr>
          <w:rFonts w:ascii="仿宋" w:hAnsi="仿宋" w:eastAsia="仿宋" w:cs="仿宋"/>
          <w:spacing w:val="2"/>
          <w:sz w:val="27"/>
          <w:szCs w:val="27"/>
        </w:rPr>
        <w:t>DB33/T 2307-2021</w:t>
      </w:r>
      <w:r>
        <w:rPr>
          <w:rFonts w:hint="eastAsia" w:ascii="仿宋" w:hAnsi="仿宋" w:eastAsia="仿宋" w:cs="仿宋"/>
          <w:spacing w:val="2"/>
          <w:sz w:val="27"/>
          <w:szCs w:val="27"/>
        </w:rPr>
        <w:t>》《牙科学 牙科治疗机 第2部分：气、水、吸引和废水系统</w:t>
      </w:r>
      <w:r>
        <w:rPr>
          <w:rFonts w:ascii="仿宋" w:hAnsi="仿宋" w:eastAsia="仿宋" w:cs="仿宋"/>
          <w:spacing w:val="2"/>
          <w:sz w:val="27"/>
          <w:szCs w:val="27"/>
        </w:rPr>
        <w:t>YY/T1043.2--2018</w:t>
      </w:r>
      <w:r>
        <w:rPr>
          <w:rFonts w:hint="eastAsia" w:ascii="仿宋" w:hAnsi="仿宋" w:eastAsia="仿宋" w:cs="仿宋"/>
          <w:spacing w:val="2"/>
          <w:sz w:val="27"/>
          <w:szCs w:val="27"/>
        </w:rPr>
        <w:t>》等文件，对水路的管理制度、用水要求和消毒产品选用等进行了要求。</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3</w:t>
      </w:r>
      <w:r>
        <w:rPr>
          <w:rFonts w:ascii="仿宋" w:hAnsi="仿宋" w:eastAsia="仿宋" w:cs="仿宋"/>
          <w:spacing w:val="2"/>
          <w:sz w:val="27"/>
          <w:szCs w:val="27"/>
        </w:rPr>
        <w:t xml:space="preserve">.5 </w:t>
      </w:r>
      <w:r>
        <w:rPr>
          <w:rFonts w:hint="eastAsia" w:ascii="仿宋" w:hAnsi="仿宋" w:eastAsia="仿宋" w:cs="仿宋"/>
          <w:spacing w:val="2"/>
          <w:sz w:val="27"/>
          <w:szCs w:val="27"/>
        </w:rPr>
        <w:t>标准第五章 水路消毒与维护</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依据《消毒管理办法》《生活饮用水卫生标准</w:t>
      </w:r>
      <w:r>
        <w:rPr>
          <w:rFonts w:ascii="仿宋" w:hAnsi="仿宋" w:eastAsia="仿宋" w:cs="仿宋"/>
          <w:spacing w:val="2"/>
          <w:sz w:val="27"/>
          <w:szCs w:val="27"/>
        </w:rPr>
        <w:t>GB 5749</w:t>
      </w:r>
      <w:r>
        <w:rPr>
          <w:rFonts w:hint="eastAsia" w:ascii="仿宋" w:hAnsi="仿宋" w:eastAsia="仿宋" w:cs="仿宋"/>
          <w:spacing w:val="2"/>
          <w:sz w:val="27"/>
          <w:szCs w:val="27"/>
        </w:rPr>
        <w:t>》《生活饮用水标准检验方法 微生物指标</w:t>
      </w:r>
      <w:r>
        <w:rPr>
          <w:rFonts w:ascii="仿宋" w:hAnsi="仿宋" w:eastAsia="仿宋" w:cs="仿宋"/>
          <w:spacing w:val="2"/>
          <w:sz w:val="27"/>
          <w:szCs w:val="27"/>
        </w:rPr>
        <w:t>GB/T 5750.12</w:t>
      </w:r>
      <w:r>
        <w:rPr>
          <w:rFonts w:hint="eastAsia" w:ascii="仿宋" w:hAnsi="仿宋" w:eastAsia="仿宋" w:cs="仿宋"/>
          <w:spacing w:val="2"/>
          <w:sz w:val="27"/>
          <w:szCs w:val="27"/>
        </w:rPr>
        <w:t>》，参考《牙科学 牙科治疗机 第2部分：气、水、吸引和废水系统</w:t>
      </w:r>
      <w:r>
        <w:rPr>
          <w:rFonts w:ascii="仿宋" w:hAnsi="仿宋" w:eastAsia="仿宋" w:cs="仿宋"/>
          <w:spacing w:val="2"/>
          <w:sz w:val="27"/>
          <w:szCs w:val="27"/>
        </w:rPr>
        <w:t>YY/T1043.2--2018</w:t>
      </w:r>
      <w:r>
        <w:rPr>
          <w:rFonts w:hint="eastAsia" w:ascii="仿宋" w:hAnsi="仿宋" w:eastAsia="仿宋" w:cs="仿宋"/>
          <w:spacing w:val="2"/>
          <w:sz w:val="27"/>
          <w:szCs w:val="27"/>
        </w:rPr>
        <w:t>》等文件，对水路消毒、维护进行明确的要求。</w:t>
      </w:r>
    </w:p>
    <w:p>
      <w:pPr>
        <w:spacing w:before="156" w:beforeLines="50" w:after="156" w:afterLines="50"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3.6 标准第六章 监测要求</w:t>
      </w:r>
    </w:p>
    <w:p>
      <w:pPr>
        <w:spacing w:before="215" w:line="221" w:lineRule="auto"/>
        <w:ind w:firstLine="548" w:firstLineChars="200"/>
        <w:rPr>
          <w:rFonts w:ascii="仿宋" w:hAnsi="仿宋" w:eastAsia="仿宋" w:cs="仿宋"/>
          <w:spacing w:val="2"/>
          <w:sz w:val="27"/>
          <w:szCs w:val="27"/>
        </w:rPr>
      </w:pPr>
      <w:r>
        <w:rPr>
          <w:rFonts w:hint="eastAsia" w:ascii="仿宋" w:hAnsi="仿宋" w:eastAsia="仿宋" w:cs="仿宋"/>
          <w:spacing w:val="2"/>
          <w:sz w:val="27"/>
          <w:szCs w:val="27"/>
        </w:rPr>
        <w:t>依据《消毒管理办法》《医院感染暴发控制指南》《医院消毒卫生标准</w:t>
      </w:r>
      <w:r>
        <w:rPr>
          <w:rFonts w:ascii="仿宋" w:hAnsi="仿宋" w:eastAsia="仿宋" w:cs="仿宋"/>
          <w:spacing w:val="2"/>
          <w:sz w:val="27"/>
          <w:szCs w:val="27"/>
        </w:rPr>
        <w:t>GB 15982</w:t>
      </w:r>
      <w:r>
        <w:rPr>
          <w:rFonts w:hint="eastAsia" w:ascii="仿宋" w:hAnsi="仿宋" w:eastAsia="仿宋" w:cs="仿宋"/>
          <w:spacing w:val="2"/>
          <w:sz w:val="27"/>
          <w:szCs w:val="27"/>
        </w:rPr>
        <w:t>》，参考《口腔综合治疗台水路消毒技术规范（</w:t>
      </w:r>
      <w:r>
        <w:rPr>
          <w:rFonts w:ascii="仿宋" w:hAnsi="仿宋" w:eastAsia="仿宋" w:cs="仿宋"/>
          <w:spacing w:val="2"/>
          <w:sz w:val="27"/>
          <w:szCs w:val="27"/>
        </w:rPr>
        <w:t>DB11/T1703-2019</w:t>
      </w:r>
      <w:r>
        <w:rPr>
          <w:rFonts w:hint="eastAsia" w:ascii="仿宋" w:hAnsi="仿宋" w:eastAsia="仿宋" w:cs="仿宋"/>
          <w:spacing w:val="2"/>
          <w:sz w:val="27"/>
          <w:szCs w:val="27"/>
        </w:rPr>
        <w:t>）》《口腔综合治疗水路卫生管理要求（</w:t>
      </w:r>
      <w:r>
        <w:rPr>
          <w:rFonts w:ascii="仿宋" w:hAnsi="仿宋" w:eastAsia="仿宋" w:cs="仿宋"/>
          <w:spacing w:val="2"/>
          <w:sz w:val="27"/>
          <w:szCs w:val="27"/>
        </w:rPr>
        <w:t>DB33/T 1363</w:t>
      </w:r>
      <w:r>
        <w:rPr>
          <w:rFonts w:hint="eastAsia" w:ascii="仿宋" w:hAnsi="仿宋" w:eastAsia="仿宋" w:cs="仿宋"/>
          <w:spacing w:val="2"/>
          <w:sz w:val="27"/>
          <w:szCs w:val="27"/>
        </w:rPr>
        <w:t>-</w:t>
      </w:r>
      <w:r>
        <w:rPr>
          <w:rFonts w:ascii="仿宋" w:hAnsi="仿宋" w:eastAsia="仿宋" w:cs="仿宋"/>
          <w:spacing w:val="2"/>
          <w:sz w:val="27"/>
          <w:szCs w:val="27"/>
        </w:rPr>
        <w:t>2022</w:t>
      </w:r>
      <w:r>
        <w:rPr>
          <w:rFonts w:hint="eastAsia" w:ascii="仿宋" w:hAnsi="仿宋" w:eastAsia="仿宋" w:cs="仿宋"/>
          <w:spacing w:val="2"/>
          <w:sz w:val="27"/>
          <w:szCs w:val="27"/>
        </w:rPr>
        <w:t>）》《牙椅水路系统清洗消毒技术规范（</w:t>
      </w:r>
      <w:r>
        <w:rPr>
          <w:rFonts w:ascii="仿宋" w:hAnsi="仿宋" w:eastAsia="仿宋" w:cs="仿宋"/>
          <w:spacing w:val="2"/>
          <w:sz w:val="27"/>
          <w:szCs w:val="27"/>
        </w:rPr>
        <w:t>DB33/T 2307-2021</w:t>
      </w:r>
      <w:r>
        <w:rPr>
          <w:rFonts w:hint="eastAsia" w:ascii="仿宋" w:hAnsi="仿宋" w:eastAsia="仿宋" w:cs="仿宋"/>
          <w:spacing w:val="2"/>
          <w:sz w:val="27"/>
          <w:szCs w:val="27"/>
        </w:rPr>
        <w:t xml:space="preserve">）》《牙科学 牙科治疗机 第2部分：气、水、吸引和废水系统 </w:t>
      </w:r>
      <w:r>
        <w:rPr>
          <w:rFonts w:ascii="仿宋" w:hAnsi="仿宋" w:eastAsia="仿宋" w:cs="仿宋"/>
          <w:spacing w:val="2"/>
          <w:sz w:val="27"/>
          <w:szCs w:val="27"/>
        </w:rPr>
        <w:t>YY/T1043.2--2018</w:t>
      </w:r>
      <w:r>
        <w:rPr>
          <w:rFonts w:hint="eastAsia" w:ascii="仿宋" w:hAnsi="仿宋" w:eastAsia="仿宋" w:cs="仿宋"/>
          <w:spacing w:val="2"/>
          <w:sz w:val="27"/>
          <w:szCs w:val="27"/>
        </w:rPr>
        <w:t>》《口腔综合治疗台水路消毒技术规T</w:t>
      </w:r>
      <w:r>
        <w:rPr>
          <w:rFonts w:ascii="仿宋" w:hAnsi="仿宋" w:eastAsia="仿宋" w:cs="仿宋"/>
          <w:spacing w:val="2"/>
          <w:sz w:val="27"/>
          <w:szCs w:val="27"/>
        </w:rPr>
        <w:t>/WSJD 40-2023</w:t>
      </w:r>
      <w:r>
        <w:rPr>
          <w:rFonts w:hint="eastAsia" w:ascii="仿宋" w:hAnsi="仿宋" w:eastAsia="仿宋" w:cs="仿宋"/>
          <w:spacing w:val="2"/>
          <w:sz w:val="27"/>
          <w:szCs w:val="27"/>
        </w:rPr>
        <w:t>》《口腔综合治疗水路卫生管理要求</w:t>
      </w:r>
      <w:r>
        <w:rPr>
          <w:rFonts w:ascii="仿宋" w:hAnsi="仿宋" w:eastAsia="仿宋" w:cs="仿宋"/>
          <w:spacing w:val="2"/>
          <w:sz w:val="27"/>
          <w:szCs w:val="27"/>
        </w:rPr>
        <w:t>DB33/T 1363</w:t>
      </w:r>
      <w:r>
        <w:rPr>
          <w:rFonts w:hint="eastAsia" w:ascii="仿宋" w:hAnsi="仿宋" w:eastAsia="仿宋" w:cs="仿宋"/>
          <w:spacing w:val="2"/>
          <w:sz w:val="27"/>
          <w:szCs w:val="27"/>
        </w:rPr>
        <w:t>-</w:t>
      </w:r>
      <w:r>
        <w:rPr>
          <w:rFonts w:ascii="仿宋" w:hAnsi="仿宋" w:eastAsia="仿宋" w:cs="仿宋"/>
          <w:spacing w:val="2"/>
          <w:sz w:val="27"/>
          <w:szCs w:val="27"/>
        </w:rPr>
        <w:t>2022</w:t>
      </w:r>
      <w:r>
        <w:rPr>
          <w:rFonts w:hint="eastAsia" w:ascii="仿宋" w:hAnsi="仿宋" w:eastAsia="仿宋" w:cs="仿宋"/>
          <w:spacing w:val="2"/>
          <w:sz w:val="27"/>
          <w:szCs w:val="27"/>
        </w:rPr>
        <w:t>》《牙椅水路系统清洗消毒技术规范</w:t>
      </w:r>
      <w:r>
        <w:rPr>
          <w:rFonts w:ascii="仿宋" w:hAnsi="仿宋" w:eastAsia="仿宋" w:cs="仿宋"/>
          <w:spacing w:val="2"/>
          <w:sz w:val="27"/>
          <w:szCs w:val="27"/>
        </w:rPr>
        <w:t>DB33/T 2307-2021</w:t>
      </w:r>
      <w:r>
        <w:rPr>
          <w:rFonts w:hint="eastAsia" w:ascii="仿宋" w:hAnsi="仿宋" w:eastAsia="仿宋" w:cs="仿宋"/>
          <w:spacing w:val="2"/>
          <w:sz w:val="27"/>
          <w:szCs w:val="27"/>
        </w:rPr>
        <w:t>》《牙科学</w:t>
      </w:r>
      <w:r>
        <w:rPr>
          <w:rFonts w:ascii="仿宋" w:hAnsi="仿宋" w:eastAsia="仿宋" w:cs="仿宋"/>
          <w:spacing w:val="2"/>
          <w:sz w:val="27"/>
          <w:szCs w:val="27"/>
        </w:rPr>
        <w:t xml:space="preserve"> </w:t>
      </w:r>
      <w:r>
        <w:rPr>
          <w:rFonts w:hint="eastAsia" w:ascii="仿宋" w:hAnsi="仿宋" w:eastAsia="仿宋" w:cs="仿宋"/>
          <w:spacing w:val="2"/>
          <w:sz w:val="27"/>
          <w:szCs w:val="27"/>
        </w:rPr>
        <w:t>牙科治疗机</w:t>
      </w:r>
      <w:r>
        <w:rPr>
          <w:rFonts w:ascii="仿宋" w:hAnsi="仿宋" w:eastAsia="仿宋" w:cs="仿宋"/>
          <w:spacing w:val="2"/>
          <w:sz w:val="27"/>
          <w:szCs w:val="27"/>
        </w:rPr>
        <w:t xml:space="preserve"> </w:t>
      </w:r>
      <w:r>
        <w:rPr>
          <w:rFonts w:hint="eastAsia" w:ascii="仿宋" w:hAnsi="仿宋" w:eastAsia="仿宋" w:cs="仿宋"/>
          <w:spacing w:val="2"/>
          <w:sz w:val="27"/>
          <w:szCs w:val="27"/>
        </w:rPr>
        <w:t>第2部分：气、水、吸引和废水系统</w:t>
      </w:r>
      <w:r>
        <w:rPr>
          <w:rFonts w:ascii="仿宋" w:hAnsi="仿宋" w:eastAsia="仿宋" w:cs="仿宋"/>
          <w:spacing w:val="2"/>
          <w:sz w:val="27"/>
          <w:szCs w:val="27"/>
        </w:rPr>
        <w:t>YY/T1043.2-2018</w:t>
      </w:r>
      <w:r>
        <w:rPr>
          <w:rFonts w:hint="eastAsia" w:ascii="仿宋" w:hAnsi="仿宋" w:eastAsia="仿宋" w:cs="仿宋"/>
          <w:spacing w:val="2"/>
          <w:sz w:val="27"/>
          <w:szCs w:val="27"/>
        </w:rPr>
        <w:t>》《口腔综合治疗台水路消毒技术规范 T</w:t>
      </w:r>
      <w:r>
        <w:rPr>
          <w:rFonts w:ascii="仿宋" w:hAnsi="仿宋" w:eastAsia="仿宋" w:cs="仿宋"/>
          <w:spacing w:val="2"/>
          <w:sz w:val="27"/>
          <w:szCs w:val="27"/>
        </w:rPr>
        <w:t>/WSJD 40-2023</w:t>
      </w:r>
      <w:r>
        <w:rPr>
          <w:rFonts w:hint="eastAsia" w:ascii="仿宋" w:hAnsi="仿宋" w:eastAsia="仿宋" w:cs="仿宋"/>
          <w:spacing w:val="2"/>
          <w:sz w:val="27"/>
          <w:szCs w:val="27"/>
        </w:rPr>
        <w:t>》等文件，对治疗用水和治疗台的检测频次、采样方法和监测方法进行的明确要求。</w:t>
      </w:r>
    </w:p>
    <w:p>
      <w:pPr>
        <w:spacing w:before="215" w:line="221" w:lineRule="auto"/>
        <w:ind w:left="423"/>
        <w:rPr>
          <w:rFonts w:ascii="仿宋" w:hAnsi="仿宋" w:eastAsia="仿宋" w:cs="仿宋"/>
          <w:spacing w:val="2"/>
          <w:sz w:val="27"/>
          <w:szCs w:val="27"/>
        </w:rPr>
      </w:pPr>
      <w:r>
        <w:rPr>
          <w:rFonts w:hint="eastAsia" w:ascii="仿宋" w:hAnsi="仿宋" w:eastAsia="仿宋" w:cs="仿宋"/>
          <w:spacing w:val="2"/>
          <w:sz w:val="27"/>
          <w:szCs w:val="27"/>
        </w:rPr>
        <w:t>3</w:t>
      </w:r>
      <w:r>
        <w:rPr>
          <w:rFonts w:ascii="仿宋" w:hAnsi="仿宋" w:eastAsia="仿宋" w:cs="仿宋"/>
          <w:spacing w:val="2"/>
          <w:sz w:val="27"/>
          <w:szCs w:val="27"/>
        </w:rPr>
        <w:t xml:space="preserve">.7 </w:t>
      </w:r>
      <w:r>
        <w:rPr>
          <w:rFonts w:hint="eastAsia" w:ascii="仿宋" w:hAnsi="仿宋" w:eastAsia="仿宋" w:cs="仿宋"/>
          <w:spacing w:val="2"/>
          <w:sz w:val="27"/>
          <w:szCs w:val="27"/>
        </w:rPr>
        <w:t>标准第七章 卫生管理</w:t>
      </w:r>
    </w:p>
    <w:p>
      <w:pPr>
        <w:spacing w:before="156" w:beforeLines="50" w:after="156" w:afterLines="50" w:line="360" w:lineRule="auto"/>
        <w:ind w:firstLine="553"/>
        <w:rPr>
          <w:rFonts w:hint="eastAsia" w:ascii="仿宋" w:hAnsi="仿宋" w:eastAsia="仿宋" w:cs="仿宋"/>
          <w:spacing w:val="2"/>
          <w:sz w:val="27"/>
          <w:szCs w:val="27"/>
        </w:rPr>
      </w:pPr>
      <w:r>
        <w:rPr>
          <w:rFonts w:hint="eastAsia" w:ascii="仿宋" w:hAnsi="仿宋" w:eastAsia="仿宋" w:cs="仿宋"/>
          <w:spacing w:val="2"/>
          <w:sz w:val="27"/>
          <w:szCs w:val="27"/>
        </w:rPr>
        <w:t>为提高口腔综合治疗台水路消毒卫生管理的科学性、精准性，督促医疗机构开展自查自纠，提出定期更新制度文件、培训相关人员，保证医疗机构规范执业，预防交叉感染，保护人民健康。</w:t>
      </w:r>
    </w:p>
    <w:p>
      <w:pPr>
        <w:spacing w:line="360" w:lineRule="auto"/>
        <w:ind w:firstLine="640" w:firstLineChars="200"/>
        <w:rPr>
          <w:rFonts w:cs="仿宋_GB2312"/>
        </w:rPr>
      </w:pPr>
      <w:r>
        <w:rPr>
          <w:rFonts w:hint="eastAsia" w:cs="仿宋_GB2312"/>
        </w:rPr>
        <w:t>三、主要试验（或验证）的分析、综述报告，技术经济论证，预期经济社会生态效益分析；</w:t>
      </w:r>
    </w:p>
    <w:p>
      <w:pPr>
        <w:spacing w:before="156" w:beforeLines="50" w:after="156" w:afterLines="50" w:line="360" w:lineRule="auto"/>
        <w:ind w:firstLine="553"/>
        <w:rPr>
          <w:rFonts w:hint="eastAsia" w:ascii="仿宋" w:hAnsi="仿宋" w:eastAsia="仿宋" w:cs="仿宋"/>
          <w:spacing w:val="2"/>
          <w:sz w:val="27"/>
          <w:szCs w:val="27"/>
        </w:rPr>
      </w:pPr>
      <w:r>
        <w:rPr>
          <w:rFonts w:hint="eastAsia" w:ascii="仿宋" w:hAnsi="仿宋" w:eastAsia="仿宋" w:cs="仿宋"/>
          <w:spacing w:val="2"/>
          <w:sz w:val="27"/>
          <w:szCs w:val="27"/>
        </w:rPr>
        <w:t>制定《口腔综合治疗台水路消毒技术规范》，为口腔医疗机构的卫生管理提供了科学、规范、统一的技术标准，可提升口腔治疗台水路管理的质量， 能够降低或避免因水路污染导致的院内感染，提升诊疗质量，降低患者疾病负担及医疗机构纠纷风险，对指导做好口腔治疗台水路卫生管理工作有重大意义。</w:t>
      </w:r>
    </w:p>
    <w:p>
      <w:pPr>
        <w:spacing w:line="360" w:lineRule="auto"/>
        <w:ind w:firstLine="572" w:firstLineChars="200"/>
        <w:rPr>
          <w:rFonts w:ascii="黑体" w:hAnsi="黑体" w:eastAsia="黑体" w:cs="黑体"/>
          <w:spacing w:val="8"/>
          <w:position w:val="26"/>
          <w:sz w:val="27"/>
          <w:szCs w:val="27"/>
        </w:rPr>
      </w:pPr>
      <w:r>
        <w:rPr>
          <w:rFonts w:hint="eastAsia" w:ascii="黑体" w:hAnsi="黑体" w:eastAsia="黑体" w:cs="黑体"/>
          <w:spacing w:val="8"/>
          <w:position w:val="26"/>
          <w:sz w:val="27"/>
          <w:szCs w:val="27"/>
        </w:rPr>
        <w:t>四、与现行有关法律、法规和国家标准、行业标准、地方标准的关系</w:t>
      </w:r>
    </w:p>
    <w:p>
      <w:pPr>
        <w:spacing w:line="360" w:lineRule="auto"/>
        <w:ind w:firstLine="559"/>
        <w:rPr>
          <w:rFonts w:ascii="仿宋" w:hAnsi="仿宋" w:eastAsia="仿宋" w:cs="仿宋"/>
          <w:spacing w:val="2"/>
          <w:sz w:val="27"/>
          <w:szCs w:val="27"/>
        </w:rPr>
      </w:pPr>
      <w:r>
        <w:rPr>
          <w:rFonts w:hint="eastAsia" w:ascii="仿宋" w:hAnsi="仿宋" w:eastAsia="仿宋" w:cs="仿宋"/>
          <w:spacing w:val="2"/>
          <w:sz w:val="27"/>
          <w:szCs w:val="27"/>
        </w:rPr>
        <w:t>《中华人民共和国药典》《消毒管理办法》《医院消毒卫生标准</w:t>
      </w:r>
      <w:r>
        <w:rPr>
          <w:rFonts w:ascii="仿宋" w:hAnsi="仿宋" w:eastAsia="仿宋" w:cs="仿宋"/>
          <w:spacing w:val="2"/>
          <w:sz w:val="27"/>
          <w:szCs w:val="27"/>
        </w:rPr>
        <w:t>GB 15982</w:t>
      </w:r>
      <w:r>
        <w:rPr>
          <w:rFonts w:hint="eastAsia" w:ascii="仿宋" w:hAnsi="仿宋" w:eastAsia="仿宋" w:cs="仿宋"/>
          <w:spacing w:val="2"/>
          <w:sz w:val="27"/>
          <w:szCs w:val="27"/>
        </w:rPr>
        <w:t>》《医院感染暴发控制指南》《生活饮用水卫生标准</w:t>
      </w:r>
      <w:r>
        <w:rPr>
          <w:rFonts w:ascii="仿宋" w:hAnsi="仿宋" w:eastAsia="仿宋" w:cs="仿宋"/>
          <w:spacing w:val="2"/>
          <w:sz w:val="27"/>
          <w:szCs w:val="27"/>
        </w:rPr>
        <w:t>GB 5749</w:t>
      </w:r>
      <w:r>
        <w:rPr>
          <w:rFonts w:hint="eastAsia" w:ascii="仿宋" w:hAnsi="仿宋" w:eastAsia="仿宋" w:cs="仿宋"/>
          <w:spacing w:val="2"/>
          <w:sz w:val="27"/>
          <w:szCs w:val="27"/>
        </w:rPr>
        <w:t>》《生活饮用水标准检验方法 微生物指标</w:t>
      </w:r>
      <w:r>
        <w:rPr>
          <w:rFonts w:ascii="仿宋" w:hAnsi="仿宋" w:eastAsia="仿宋" w:cs="仿宋"/>
          <w:spacing w:val="2"/>
          <w:sz w:val="27"/>
          <w:szCs w:val="27"/>
        </w:rPr>
        <w:t>GB/T 5750.12</w:t>
      </w:r>
      <w:r>
        <w:rPr>
          <w:rFonts w:hint="eastAsia" w:ascii="仿宋" w:hAnsi="仿宋" w:eastAsia="仿宋" w:cs="仿宋"/>
          <w:spacing w:val="2"/>
          <w:sz w:val="27"/>
          <w:szCs w:val="27"/>
        </w:rPr>
        <w:t>》《消毒产品卫生安全评价技术要求</w:t>
      </w:r>
      <w:r>
        <w:rPr>
          <w:rFonts w:ascii="仿宋" w:hAnsi="仿宋" w:eastAsia="仿宋" w:cs="仿宋"/>
          <w:spacing w:val="2"/>
          <w:sz w:val="27"/>
          <w:szCs w:val="27"/>
        </w:rPr>
        <w:t>WS 628-2018</w:t>
      </w:r>
      <w:r>
        <w:rPr>
          <w:rFonts w:hint="eastAsia" w:ascii="仿宋" w:hAnsi="仿宋" w:eastAsia="仿宋" w:cs="仿宋"/>
          <w:spacing w:val="2"/>
          <w:sz w:val="27"/>
          <w:szCs w:val="27"/>
        </w:rPr>
        <w:t>》、《医院感染暴发控制指南》、《医疗机构水污染物排放标准》、《消毒技术规范》。技术要求不低于国家相关技术要求，与本行业现有的其它标准协调配套没有冲突。</w:t>
      </w:r>
    </w:p>
    <w:p>
      <w:pPr>
        <w:spacing w:line="360" w:lineRule="auto"/>
        <w:ind w:firstLine="592" w:firstLineChars="200"/>
        <w:rPr>
          <w:rFonts w:ascii="黑体" w:hAnsi="黑体" w:eastAsia="黑体" w:cs="黑体"/>
          <w:sz w:val="27"/>
          <w:szCs w:val="27"/>
        </w:rPr>
      </w:pPr>
      <w:r>
        <w:rPr>
          <w:rFonts w:ascii="黑体" w:hAnsi="黑体" w:eastAsia="黑体" w:cs="黑体"/>
          <w:spacing w:val="13"/>
          <w:position w:val="26"/>
          <w:sz w:val="27"/>
          <w:szCs w:val="27"/>
        </w:rPr>
        <w:t>五</w:t>
      </w:r>
      <w:r>
        <w:rPr>
          <w:rFonts w:ascii="黑体" w:hAnsi="黑体" w:eastAsia="黑体" w:cs="黑体"/>
          <w:spacing w:val="8"/>
          <w:position w:val="26"/>
          <w:sz w:val="27"/>
          <w:szCs w:val="27"/>
        </w:rPr>
        <w:t>、征求意见和分歧处理情况</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本文件在编写过程中无重大分歧。</w:t>
      </w:r>
    </w:p>
    <w:p>
      <w:pPr>
        <w:spacing w:line="360" w:lineRule="auto"/>
        <w:ind w:firstLine="588" w:firstLineChars="200"/>
        <w:rPr>
          <w:rFonts w:ascii="黑体" w:hAnsi="黑体" w:eastAsia="黑体" w:cs="黑体"/>
          <w:sz w:val="27"/>
          <w:szCs w:val="27"/>
        </w:rPr>
      </w:pPr>
      <w:r>
        <w:rPr>
          <w:rFonts w:ascii="黑体" w:hAnsi="黑体" w:eastAsia="黑体" w:cs="黑体"/>
          <w:spacing w:val="12"/>
          <w:sz w:val="27"/>
          <w:szCs w:val="27"/>
        </w:rPr>
        <w:t>六</w:t>
      </w:r>
      <w:r>
        <w:rPr>
          <w:rFonts w:ascii="黑体" w:hAnsi="黑体" w:eastAsia="黑体" w:cs="黑体"/>
          <w:spacing w:val="8"/>
          <w:sz w:val="27"/>
          <w:szCs w:val="27"/>
        </w:rPr>
        <w:t>、推动标准实施的措施建议</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本文件发布后、实施前将召开标准宣贯会议，对监管部门、隔离场所、卫生健康监督机构等各单位发放标准宣贯资料并解答标准中相关技术难点和疑点，进行技术指导并促进文件的实施。</w:t>
      </w:r>
    </w:p>
    <w:p>
      <w:pPr>
        <w:spacing w:line="360" w:lineRule="auto"/>
        <w:ind w:firstLine="576" w:firstLineChars="200"/>
        <w:rPr>
          <w:rFonts w:ascii="黑体" w:hAnsi="黑体" w:eastAsia="黑体" w:cs="黑体"/>
          <w:sz w:val="27"/>
          <w:szCs w:val="27"/>
        </w:rPr>
      </w:pPr>
      <w:r>
        <w:rPr>
          <w:rFonts w:ascii="黑体" w:hAnsi="黑体" w:eastAsia="黑体" w:cs="黑体"/>
          <w:spacing w:val="9"/>
          <w:position w:val="26"/>
          <w:sz w:val="27"/>
          <w:szCs w:val="27"/>
        </w:rPr>
        <w:t>七、其他应予说明的事</w:t>
      </w:r>
      <w:r>
        <w:rPr>
          <w:rFonts w:ascii="黑体" w:hAnsi="黑体" w:eastAsia="黑体" w:cs="黑体"/>
          <w:spacing w:val="8"/>
          <w:position w:val="26"/>
          <w:sz w:val="27"/>
          <w:szCs w:val="27"/>
        </w:rPr>
        <w:t>项</w:t>
      </w:r>
    </w:p>
    <w:p>
      <w:pPr>
        <w:spacing w:line="360" w:lineRule="auto"/>
        <w:ind w:firstLine="553"/>
        <w:rPr>
          <w:rFonts w:ascii="仿宋" w:hAnsi="仿宋" w:eastAsia="仿宋" w:cs="仿宋"/>
          <w:spacing w:val="2"/>
          <w:sz w:val="27"/>
          <w:szCs w:val="27"/>
        </w:rPr>
      </w:pPr>
      <w:r>
        <w:rPr>
          <w:rFonts w:hint="eastAsia" w:ascii="仿宋" w:hAnsi="仿宋" w:eastAsia="仿宋" w:cs="仿宋"/>
          <w:spacing w:val="2"/>
          <w:sz w:val="27"/>
          <w:szCs w:val="27"/>
        </w:rPr>
        <w:t>无其他应予说明的事项。</w:t>
      </w:r>
    </w:p>
    <w:p>
      <w:pPr>
        <w:spacing w:line="360" w:lineRule="auto"/>
        <w:ind w:left="31" w:right="320" w:firstLine="553"/>
        <w:rPr>
          <w:rFonts w:ascii="仿宋" w:hAnsi="仿宋" w:eastAsia="仿宋" w:cs="仿宋"/>
          <w:spacing w:val="2"/>
          <w:sz w:val="27"/>
          <w:szCs w:val="27"/>
        </w:rPr>
      </w:pPr>
    </w:p>
    <w:p>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922673-2C2C-4323-B94F-CA5829AEA9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8E8D397-A7C3-434D-ACBC-E1A1447E81B5}"/>
  </w:font>
  <w:font w:name="仿宋_GB2312">
    <w:altName w:val="仿宋"/>
    <w:panose1 w:val="00000000000000000000"/>
    <w:charset w:val="86"/>
    <w:family w:val="modern"/>
    <w:pitch w:val="default"/>
    <w:sig w:usb0="00000000" w:usb1="00000000" w:usb2="00000010" w:usb3="00000000" w:csb0="00040000" w:csb1="00000000"/>
    <w:embedRegular r:id="rId3" w:fontKey="{2D2F510C-3980-4C5F-86E1-D212C9E254C3}"/>
  </w:font>
  <w:font w:name="方正小标宋简体">
    <w:panose1 w:val="02000000000000000000"/>
    <w:charset w:val="86"/>
    <w:family w:val="script"/>
    <w:pitch w:val="default"/>
    <w:sig w:usb0="00000001" w:usb1="08000000" w:usb2="00000000" w:usb3="00000000" w:csb0="00040000" w:csb1="00000000"/>
    <w:embedRegular r:id="rId4" w:fontKey="{ABA5654C-3C64-4DB6-9D3A-0CBE701B539D}"/>
  </w:font>
  <w:font w:name="仿宋">
    <w:panose1 w:val="02010609060101010101"/>
    <w:charset w:val="86"/>
    <w:family w:val="modern"/>
    <w:pitch w:val="default"/>
    <w:sig w:usb0="800002BF" w:usb1="38CF7CFA" w:usb2="00000016" w:usb3="00000000" w:csb0="00040001" w:csb1="00000000"/>
    <w:embedRegular r:id="rId5" w:fontKey="{6270225E-DE2F-4601-926B-71901503BCA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0E18"/>
    <w:multiLevelType w:val="singleLevel"/>
    <w:tmpl w:val="8EDE0E18"/>
    <w:lvl w:ilvl="0" w:tentative="0">
      <w:start w:val="2"/>
      <w:numFmt w:val="chineseCounting"/>
      <w:suff w:val="nothing"/>
      <w:lvlText w:val="%1、"/>
      <w:lvlJc w:val="left"/>
      <w:rPr>
        <w:rFonts w:hint="eastAsia"/>
      </w:rPr>
    </w:lvl>
  </w:abstractNum>
  <w:abstractNum w:abstractNumId="1">
    <w:nsid w:val="084C07DE"/>
    <w:multiLevelType w:val="multilevel"/>
    <w:tmpl w:val="084C07DE"/>
    <w:lvl w:ilvl="0" w:tentative="0">
      <w:start w:val="1"/>
      <w:numFmt w:val="japaneseCounting"/>
      <w:lvlText w:val="%1、"/>
      <w:lvlJc w:val="left"/>
      <w:pPr>
        <w:ind w:left="630" w:hanging="6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1NTNiMDMwMGM0ODFlMDI0YWY3YTU0MDIzNDQ5MjkifQ=="/>
  </w:docVars>
  <w:rsids>
    <w:rsidRoot w:val="00A2071F"/>
    <w:rsid w:val="00032100"/>
    <w:rsid w:val="00074F70"/>
    <w:rsid w:val="00115607"/>
    <w:rsid w:val="00150941"/>
    <w:rsid w:val="00177EFA"/>
    <w:rsid w:val="001969B0"/>
    <w:rsid w:val="001978CB"/>
    <w:rsid w:val="001F1FA5"/>
    <w:rsid w:val="00211DEC"/>
    <w:rsid w:val="00292CB1"/>
    <w:rsid w:val="002A4417"/>
    <w:rsid w:val="002B7A1C"/>
    <w:rsid w:val="003151B8"/>
    <w:rsid w:val="003650EF"/>
    <w:rsid w:val="0038636F"/>
    <w:rsid w:val="003D3861"/>
    <w:rsid w:val="003D5FB1"/>
    <w:rsid w:val="003F118D"/>
    <w:rsid w:val="00484E62"/>
    <w:rsid w:val="004B0F5B"/>
    <w:rsid w:val="004D423E"/>
    <w:rsid w:val="00540F0E"/>
    <w:rsid w:val="005424A0"/>
    <w:rsid w:val="0057566B"/>
    <w:rsid w:val="00595F5B"/>
    <w:rsid w:val="005A6F4F"/>
    <w:rsid w:val="005E64C8"/>
    <w:rsid w:val="0065343D"/>
    <w:rsid w:val="0067024C"/>
    <w:rsid w:val="00694A7E"/>
    <w:rsid w:val="006D53C9"/>
    <w:rsid w:val="007010B8"/>
    <w:rsid w:val="00727FFB"/>
    <w:rsid w:val="0073041C"/>
    <w:rsid w:val="00744CCC"/>
    <w:rsid w:val="00751C3A"/>
    <w:rsid w:val="00753D9A"/>
    <w:rsid w:val="007A7BEC"/>
    <w:rsid w:val="007B1EEC"/>
    <w:rsid w:val="007C1789"/>
    <w:rsid w:val="007E7721"/>
    <w:rsid w:val="008045E5"/>
    <w:rsid w:val="00833800"/>
    <w:rsid w:val="0083610E"/>
    <w:rsid w:val="0086266D"/>
    <w:rsid w:val="00894FF2"/>
    <w:rsid w:val="008A1D9E"/>
    <w:rsid w:val="008C36B7"/>
    <w:rsid w:val="009000C7"/>
    <w:rsid w:val="00994D04"/>
    <w:rsid w:val="009E72ED"/>
    <w:rsid w:val="00A11753"/>
    <w:rsid w:val="00A2071F"/>
    <w:rsid w:val="00A500FD"/>
    <w:rsid w:val="00A66D38"/>
    <w:rsid w:val="00AE1A81"/>
    <w:rsid w:val="00AE2A93"/>
    <w:rsid w:val="00B40A84"/>
    <w:rsid w:val="00B838E3"/>
    <w:rsid w:val="00B97686"/>
    <w:rsid w:val="00BA1CD1"/>
    <w:rsid w:val="00BB5414"/>
    <w:rsid w:val="00BB6F92"/>
    <w:rsid w:val="00BF01BE"/>
    <w:rsid w:val="00BF1AED"/>
    <w:rsid w:val="00C067DB"/>
    <w:rsid w:val="00C07C20"/>
    <w:rsid w:val="00C127EF"/>
    <w:rsid w:val="00C569EB"/>
    <w:rsid w:val="00C61C65"/>
    <w:rsid w:val="00C86D4F"/>
    <w:rsid w:val="00C96FFF"/>
    <w:rsid w:val="00CA52F6"/>
    <w:rsid w:val="00CB008B"/>
    <w:rsid w:val="00D14211"/>
    <w:rsid w:val="00D54165"/>
    <w:rsid w:val="00D61F54"/>
    <w:rsid w:val="00D91D97"/>
    <w:rsid w:val="00DD2BA9"/>
    <w:rsid w:val="00E17985"/>
    <w:rsid w:val="00E67A9C"/>
    <w:rsid w:val="00EA6EA3"/>
    <w:rsid w:val="00EB419D"/>
    <w:rsid w:val="00EB4995"/>
    <w:rsid w:val="00F21F41"/>
    <w:rsid w:val="00F245C9"/>
    <w:rsid w:val="00F2589C"/>
    <w:rsid w:val="00F70CBF"/>
    <w:rsid w:val="00F8499B"/>
    <w:rsid w:val="00F97FA8"/>
    <w:rsid w:val="00FA6549"/>
    <w:rsid w:val="00FD1CE9"/>
    <w:rsid w:val="499F0B47"/>
    <w:rsid w:val="6B1B0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paragraph" w:styleId="9">
    <w:name w:val="List Paragraph"/>
    <w:basedOn w:val="1"/>
    <w:qFormat/>
    <w:uiPriority w:val="34"/>
    <w:pPr>
      <w:ind w:firstLine="420" w:firstLineChars="200"/>
    </w:pPr>
  </w:style>
  <w:style w:type="table" w:customStyle="1" w:styleId="10">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11">
    <w:name w:val="Default"/>
    <w:qFormat/>
    <w:uiPriority w:val="99"/>
    <w:pPr>
      <w:widowControl w:val="0"/>
      <w:autoSpaceDE w:val="0"/>
      <w:autoSpaceDN w:val="0"/>
      <w:adjustRightInd w:val="0"/>
    </w:pPr>
    <w:rPr>
      <w:rFonts w:ascii="宋体" w:hAnsi="宋体" w:eastAsia="宋体" w:cs="宋体"/>
      <w:color w:val="000000"/>
      <w:kern w:val="0"/>
      <w:sz w:val="24"/>
      <w:szCs w:val="24"/>
      <w:lang w:val="en-US" w:eastAsia="zh-CN" w:bidi="ar-SA"/>
    </w:rPr>
  </w:style>
  <w:style w:type="character" w:customStyle="1" w:styleId="12">
    <w:name w:val="批注框文本 字符"/>
    <w:basedOn w:val="6"/>
    <w:link w:val="2"/>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3199</Words>
  <Characters>3561</Characters>
  <Lines>26</Lines>
  <Paragraphs>7</Paragraphs>
  <TotalTime>186</TotalTime>
  <ScaleCrop>false</ScaleCrop>
  <LinksUpToDate>false</LinksUpToDate>
  <CharactersWithSpaces>3642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2021-05-10T01:24:00Z</dcterms:created>
  <dc:creator>Windows 用户</dc:creator>
  <cp:lastModifiedBy>战东</cp:lastModifiedBy>
  <cp:lastPrinted>2023-07-03T03:13:00Z</cp:lastPrinted>
  <dcterms:modified xsi:type="dcterms:W3CDTF">2023-07-19T06:17:07Z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BEAD4BFCA9B448F5A61EC304928E9D8D_12</vt:lpwstr>
  </property>
</Properties>
</file>