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BF854">
      <w:pPr>
        <w:pStyle w:val="125"/>
        <w:framePr w:wrap="around"/>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rPr>
          <w:rFonts w:hint="eastAsia"/>
        </w:rPr>
        <w:t>11.020</w:t>
      </w:r>
      <w:r>
        <w:fldChar w:fldCharType="end"/>
      </w:r>
      <w:bookmarkEnd w:id="0"/>
    </w:p>
    <w:p w14:paraId="2C468CB4">
      <w:pPr>
        <w:pStyle w:val="125"/>
        <w:framePr w:wrap="around"/>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instrText xml:space="preserve"> FORMTEXT </w:instrText>
      </w:r>
      <w:r>
        <w:fldChar w:fldCharType="separate"/>
      </w:r>
      <w:r>
        <w:rPr>
          <w:rFonts w:hint="eastAsia"/>
        </w:rPr>
        <w:t>C 05</w:t>
      </w:r>
      <w:r>
        <w:fldChar w:fldCharType="end"/>
      </w:r>
      <w:bookmarkEnd w:id="1"/>
    </w:p>
    <w:p w14:paraId="56F1AB07">
      <w:pPr>
        <w:pStyle w:val="68"/>
        <w:framePr w:wrap="around"/>
      </w:pPr>
    </w:p>
    <w:p w14:paraId="3782E982">
      <w:pPr>
        <w:pStyle w:val="69"/>
        <w:framePr w:wrap="around"/>
      </w:pPr>
      <w:r>
        <w:rPr>
          <w:rFonts w:hint="eastAsia"/>
        </w:rPr>
        <w:t>辽宁省地方标准</w:t>
      </w:r>
    </w:p>
    <w:p w14:paraId="468698EE">
      <w:pPr>
        <w:pStyle w:val="49"/>
        <w:framePr w:wrap="around"/>
      </w:pPr>
      <w:r>
        <w:rPr>
          <w:rFonts w:hint="eastAsia" w:ascii="Times New Roman"/>
        </w:rPr>
        <w:t>D</w:t>
      </w:r>
      <w:r>
        <w:rPr>
          <w:rFonts w:ascii="Times New Roman"/>
        </w:rPr>
        <w:t>B</w:t>
      </w:r>
      <w:r>
        <w:rPr>
          <w:rFonts w:hint="eastAsia" w:ascii="Times New Roman"/>
        </w:rPr>
        <w:t>21</w:t>
      </w:r>
      <w:r>
        <w:rPr>
          <w:rFonts w:ascii="Times New Roman"/>
        </w:rPr>
        <w:t xml:space="preserve">/T </w:t>
      </w:r>
      <w:r>
        <w:fldChar w:fldCharType="begin">
          <w:ffData>
            <w:name w:val="StdNo1"/>
            <w:enabled/>
            <w:calcOnExit w:val="0"/>
            <w:textInput>
              <w:default w:val="XXXXX"/>
            </w:textInput>
          </w:ffData>
        </w:fldChar>
      </w:r>
      <w:bookmarkStart w:id="2" w:name="StdNo1"/>
      <w:r>
        <w:instrText xml:space="preserve"> FORMTEXT </w:instrText>
      </w:r>
      <w:r>
        <w:fldChar w:fldCharType="separate"/>
      </w:r>
      <w:r>
        <w:t>XXXXX</w:t>
      </w:r>
      <w:r>
        <w:fldChar w:fldCharType="end"/>
      </w:r>
      <w:bookmarkEnd w:id="2"/>
      <w:r>
        <w:t>—</w:t>
      </w:r>
      <w:r>
        <w:fldChar w:fldCharType="begin">
          <w:ffData>
            <w:name w:val="StdNo2"/>
            <w:enabled/>
            <w:calcOnExit w:val="0"/>
            <w:textInput>
              <w:default w:val="XXXX"/>
              <w:maxLength w:val="4"/>
            </w:textInput>
          </w:ffData>
        </w:fldChar>
      </w:r>
      <w:bookmarkStart w:id="3" w:name="StdNo2"/>
      <w:r>
        <w:instrText xml:space="preserve"> FORMTEXT </w:instrText>
      </w:r>
      <w:r>
        <w:fldChar w:fldCharType="separate"/>
      </w:r>
      <w:r>
        <w:t>XXXX</w:t>
      </w:r>
      <w:r>
        <w:fldChar w:fldCharType="end"/>
      </w:r>
      <w:bookmarkEnd w:id="3"/>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E823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5EBDA8F6">
            <w:pPr>
              <w:pStyle w:val="78"/>
              <w:framePr w:wrap="around"/>
            </w:pPr>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4" name="矩形 14"/>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eYPLL1gAAAAgBAAAP&#10;AAAAAAAAAAEAIAAAACIAAABkcnMvZG93bnJldi54bWxQSwECFAAUAAAACACHTuJAq210ZxoCAAAo&#10;BAAADgAAAAAAAAABACAAAAAlAQAAZHJzL2Uyb0RvYy54bWxQSwUGAAAAAAYABgBZAQAAsQUAAAAA&#10;">
                      <v:fill on="t" focussize="0,0"/>
                      <v:stroke on="f"/>
                      <v:imagedata o:title=""/>
                      <o:lock v:ext="edit" aspectratio="f"/>
                    </v:rect>
                  </w:pict>
                </mc:Fallback>
              </mc:AlternateContent>
            </w:r>
            <w:r>
              <w:fldChar w:fldCharType="begin">
                <w:ffData>
                  <w:name w:val="DT"/>
                  <w:enabled/>
                  <w:calcOnExit w:val="0"/>
                  <w:entryMacro w:val="ShowHelp4"/>
                  <w:textInput/>
                </w:ffData>
              </w:fldChar>
            </w:r>
            <w:bookmarkStart w:id="4" w:name="DT"/>
            <w:r>
              <w:instrText xml:space="preserve"> FORMTEXT </w:instrText>
            </w:r>
            <w:r>
              <w:fldChar w:fldCharType="separate"/>
            </w:r>
            <w:r>
              <w:t>     </w:t>
            </w:r>
            <w:r>
              <w:fldChar w:fldCharType="end"/>
            </w:r>
            <w:bookmarkEnd w:id="4"/>
          </w:p>
        </w:tc>
      </w:tr>
    </w:tbl>
    <w:p w14:paraId="5CCF4DEE">
      <w:pPr>
        <w:pStyle w:val="49"/>
        <w:framePr w:wrap="around"/>
      </w:pPr>
    </w:p>
    <w:p w14:paraId="75616B87">
      <w:pPr>
        <w:pStyle w:val="49"/>
        <w:framePr w:wrap="around"/>
      </w:pPr>
    </w:p>
    <w:p w14:paraId="0857CEB2">
      <w:pPr>
        <w:pStyle w:val="80"/>
        <w:framePr w:wrap="around"/>
        <w:rPr>
          <w:rFonts w:hint="eastAsia"/>
          <w:highlight w:val="none"/>
        </w:rPr>
      </w:pPr>
      <w:r>
        <w:rPr>
          <w:rFonts w:hint="eastAsia"/>
          <w:highlight w:val="none"/>
        </w:rPr>
        <w:t xml:space="preserve">媒介生物综合管理技术规范 </w:t>
      </w:r>
    </w:p>
    <w:p w14:paraId="685E3908">
      <w:pPr>
        <w:pStyle w:val="80"/>
        <w:framePr w:wrap="around"/>
        <w:rPr>
          <w:rFonts w:hint="eastAsia"/>
          <w:highlight w:val="none"/>
        </w:rPr>
      </w:pPr>
      <w:r>
        <w:rPr>
          <w:rFonts w:hint="eastAsia"/>
          <w:highlight w:val="none"/>
          <w:lang w:eastAsia="zh-CN"/>
        </w:rPr>
        <w:t>蜚蠊</w:t>
      </w:r>
      <w:r>
        <w:rPr>
          <w:rFonts w:hint="eastAsia"/>
          <w:highlight w:val="none"/>
        </w:rPr>
        <w:t>防制</w:t>
      </w:r>
    </w:p>
    <w:p w14:paraId="244CEFC9">
      <w:pPr>
        <w:pStyle w:val="81"/>
        <w:framePr w:wrap="around"/>
        <w:rPr>
          <w:highlight w:val="none"/>
        </w:rPr>
      </w:pPr>
      <w:r>
        <w:rPr>
          <w:highlight w:val="none"/>
        </w:rPr>
        <w:t xml:space="preserve">Specification for </w:t>
      </w:r>
      <w:r>
        <w:rPr>
          <w:rFonts w:hint="eastAsia"/>
          <w:highlight w:val="none"/>
        </w:rPr>
        <w:t>integrated vector management—Cockroach</w:t>
      </w:r>
    </w:p>
    <w:p w14:paraId="4C377790">
      <w:pPr>
        <w:pStyle w:val="82"/>
        <w:framePr w:wrap="around"/>
      </w:pPr>
      <w:r>
        <w:fldChar w:fldCharType="begin">
          <w:ffData>
            <w:name w:val="YZBS"/>
            <w:enabled/>
            <w:calcOnExit w:val="0"/>
            <w:textInput>
              <w:default w:val="点击此处添加与国际标准一致性程度的标识"/>
            </w:textInput>
          </w:ffData>
        </w:fldChar>
      </w:r>
      <w:bookmarkStart w:id="5" w:name="YZBS"/>
      <w:r>
        <w:instrText xml:space="preserve"> FORMTEXT </w:instrText>
      </w:r>
      <w:r>
        <w:fldChar w:fldCharType="separate"/>
      </w:r>
      <w:r>
        <w:rPr>
          <w:rFonts w:hint="eastAsia"/>
        </w:rPr>
        <w:t>点击此处添加与国际标准一致性程度的标识</w:t>
      </w:r>
      <w:r>
        <w:fldChar w:fldCharType="end"/>
      </w:r>
      <w:bookmarkEnd w:id="5"/>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53A17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16B4C952">
            <w:pPr>
              <w:pStyle w:val="83"/>
              <w:framePr w:wrap="around"/>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13" name="矩形 13"/>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BYmuktUAAAAKAQAADwAA&#10;AAAAAAABACAAAAAiAAAAZHJzL2Rvd25yZXYueG1sUEsBAhQAFAAAAAgAh07iQHgiWvoZAgAAKAQA&#10;AA4AAAAAAAAAAQAgAAAAJAEAAGRycy9lMm9Eb2MueG1sUEsFBgAAAAAGAAYAWQEAAK8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12" name="矩形 12"/>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A+GL5dYAAAAJAQAADwAA&#10;AAAAAAABACAAAAAiAAAAZHJzL2Rvd25yZXYueG1sUEsBAhQAFAAAAAgAh07iQDey8M4YAgAAKAQA&#10;AA4AAAAAAAAAAQAgAAAAJQEAAGRycy9lMm9Eb2MueG1sUEsFBgAAAAAGAAYAWQEAAK8FAAAAAA==&#10;">
                      <v:fill on="t" focussize="0,0"/>
                      <v:stroke on="f"/>
                      <v:imagedata o:title=""/>
                      <o:lock v:ext="edit" aspectratio="f"/>
                    </v:rect>
                  </w:pict>
                </mc:Fallback>
              </mc:AlternateContent>
            </w:r>
          </w:p>
        </w:tc>
      </w:tr>
      <w:tr w14:paraId="662D8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4931C3E2">
            <w:pPr>
              <w:pStyle w:val="84"/>
              <w:framePr w:wrap="around"/>
            </w:pPr>
          </w:p>
        </w:tc>
      </w:tr>
    </w:tbl>
    <w:p w14:paraId="63A6073F">
      <w:pPr>
        <w:pStyle w:val="132"/>
        <w:framePr w:wrap="around"/>
      </w:pPr>
      <w:r>
        <w:rPr>
          <w:rFonts w:ascii="黑体"/>
        </w:rPr>
        <w:fldChar w:fldCharType="begin">
          <w:ffData>
            <w:name w:val="FY"/>
            <w:enabled/>
            <w:calcOnExit w:val="0"/>
            <w:entryMacro w:val="ShowHelp8"/>
            <w:textInput>
              <w:default w:val="XXXX"/>
              <w:maxLength w:val="4"/>
            </w:textInput>
          </w:ffData>
        </w:fldChar>
      </w:r>
      <w:bookmarkStart w:id="6"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bookmarkStart w:id="7" w:name="FM"/>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r>
        <w:rPr>
          <w:rFonts w:ascii="黑体"/>
        </w:rPr>
        <w:fldChar w:fldCharType="begin">
          <w:ffData>
            <w:name w:val="FD"/>
            <w:enabled/>
            <w:calcOnExit w:val="0"/>
            <w:entryMacro w:val="ShowHelp8"/>
            <w:textInput>
              <w:default w:val="XX"/>
              <w:maxLength w:val="2"/>
            </w:textInput>
          </w:ffData>
        </w:fldChar>
      </w:r>
      <w:bookmarkStart w:id="8"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WHazzWAAAACwEA&#10;AA8AAAAAAAAAAQAgAAAAIgAAAGRycy9kb3ducmV2LnhtbFBLAQIUABQAAAAIAIdO4kC4K9Fz4wEA&#10;AKwDAAAOAAAAAAAAAAEAIAAAACUBAABkcnMvZTJvRG9jLnhtbFBLBQYAAAAABgAGAFkBAAB6BQAA&#10;AAA=&#10;">
                <v:fill on="f" focussize="0,0"/>
                <v:stroke color="#000000" joinstyle="round"/>
                <v:imagedata o:title=""/>
                <o:lock v:ext="edit" aspectratio="f"/>
                <w10:anchorlock/>
              </v:line>
            </w:pict>
          </mc:Fallback>
        </mc:AlternateContent>
      </w:r>
    </w:p>
    <w:p w14:paraId="31CD996D">
      <w:pPr>
        <w:pStyle w:val="133"/>
        <w:framePr w:wrap="around"/>
      </w:pPr>
      <w:r>
        <w:rPr>
          <w:rFonts w:ascii="黑体"/>
        </w:rPr>
        <w:fldChar w:fldCharType="begin">
          <w:ffData>
            <w:name w:val="SY"/>
            <w:enabled/>
            <w:calcOnExit w:val="0"/>
            <w:entryMacro w:val="ShowHelp9"/>
            <w:textInput>
              <w:default w:val="XXXX"/>
              <w:maxLength w:val="4"/>
            </w:textInput>
          </w:ffData>
        </w:fldChar>
      </w:r>
      <w:bookmarkStart w:id="9"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SM"/>
            <w:enabled/>
            <w:calcOnExit w:val="0"/>
            <w:entryMacro w:val="ShowHelp9"/>
            <w:textInput>
              <w:default w:val="XX"/>
              <w:maxLength w:val="2"/>
            </w:textInput>
          </w:ffData>
        </w:fldChar>
      </w:r>
      <w:bookmarkStart w:id="10"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SD"/>
            <w:enabled/>
            <w:calcOnExit w:val="0"/>
            <w:entryMacro w:val="ShowHelp9"/>
            <w:textInput>
              <w:default w:val="XX"/>
              <w:maxLength w:val="2"/>
            </w:textInput>
          </w:ffData>
        </w:fldChar>
      </w:r>
      <w:bookmarkStart w:id="11"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5DBFF972">
      <w:pPr>
        <w:pStyle w:val="76"/>
        <w:framePr w:wrap="around"/>
      </w:pPr>
    </w:p>
    <w:p w14:paraId="6C36FF0E">
      <w:pPr>
        <w:pStyle w:val="76"/>
        <w:framePr w:wrap="around"/>
      </w:pPr>
      <w:r>
        <w:rPr>
          <w:rFonts w:hint="eastAsia"/>
        </w:rPr>
        <w:t>辽宁省xxx   发布</w:t>
      </w:r>
    </w:p>
    <w:p w14:paraId="60BB60A7">
      <w:pPr>
        <w:pStyle w:val="24"/>
        <w:sectPr>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QkHiX9cAAAAJ&#10;AQAADwAAAAAAAAABACAAAAAiAAAAZHJzL2Rvd25yZXYueG1sUEsBAhQAFAAAAAgAh07iQIp+Fynk&#10;AQAArAMAAA4AAAAAAAAAAQAgAAAAJgEAAGRycy9lMm9Eb2MueG1sUEsFBgAAAAAGAAYAWQEAAHwF&#10;AAAAAA==&#10;">
                <v:fill on="f" focussize="0,0"/>
                <v:stroke color="#000000" joinstyle="round"/>
                <v:imagedata o:title=""/>
                <o:lock v:ext="edit" aspectratio="f"/>
              </v:line>
            </w:pict>
          </mc:Fallback>
        </mc:AlternateContent>
      </w:r>
    </w:p>
    <w:p w14:paraId="66DA0BFA">
      <w:pPr>
        <w:pStyle w:val="114"/>
      </w:pPr>
      <w:r>
        <w:rPr>
          <w:rFonts w:hint="eastAsia"/>
        </w:rPr>
        <w:t>前</w:t>
      </w:r>
      <w:bookmarkStart w:id="12" w:name="BKQY"/>
      <w:r>
        <w:rPr>
          <w:rFonts w:hAnsi="黑体"/>
        </w:rPr>
        <w:t>  </w:t>
      </w:r>
      <w:r>
        <w:rPr>
          <w:rFonts w:hint="eastAsia"/>
        </w:rPr>
        <w:t>言</w:t>
      </w:r>
      <w:bookmarkEnd w:id="12"/>
    </w:p>
    <w:p w14:paraId="65361DBA">
      <w:pPr>
        <w:pStyle w:val="24"/>
      </w:pPr>
      <w:r>
        <w:rPr>
          <w:rFonts w:hint="eastAsia"/>
        </w:rPr>
        <w:t>本文件按照GB/T 1.1—2020《标准化工作导则  第1部分：标准化文件的结构和起草规则》给出的规则起草。</w:t>
      </w:r>
    </w:p>
    <w:p w14:paraId="64982CBC">
      <w:pPr>
        <w:pStyle w:val="24"/>
      </w:pPr>
      <w:r>
        <w:rPr>
          <w:rFonts w:hint="eastAsia"/>
        </w:rPr>
        <w:t>请注意本文件的某些内容可能涉及专利。本文件的发布机构不承担识别专利的责任。本文件由辽宁省卫生健康委员会提出并归口。</w:t>
      </w:r>
    </w:p>
    <w:p w14:paraId="519D1B7C">
      <w:pPr>
        <w:pStyle w:val="24"/>
      </w:pPr>
      <w:r>
        <w:rPr>
          <w:rFonts w:hint="eastAsia"/>
        </w:rPr>
        <w:t>本文件起草单位：辽宁省疾病预防控制中心。</w:t>
      </w:r>
    </w:p>
    <w:p w14:paraId="69127365">
      <w:pPr>
        <w:pStyle w:val="24"/>
      </w:pPr>
      <w:r>
        <w:rPr>
          <w:rFonts w:hint="eastAsia"/>
        </w:rPr>
        <w:t>本文件主要起草人：丁俊、张倩、张家勇、王纯玉。</w:t>
      </w:r>
    </w:p>
    <w:p w14:paraId="6F05665E">
      <w:pPr>
        <w:pStyle w:val="24"/>
      </w:pPr>
      <w:r>
        <w:rPr>
          <w:rFonts w:hint="eastAsia"/>
        </w:rPr>
        <w:t>本文件发布实施后，任何单位和个人如有问题和意见建议，均可以通过来电和来函等方式进行反馈，我们将及时答复并认真处理，根据实际情况依法进行评估及复审。</w:t>
      </w:r>
    </w:p>
    <w:p w14:paraId="0F86AB4D">
      <w:pPr>
        <w:pStyle w:val="24"/>
      </w:pPr>
      <w:r>
        <w:rPr>
          <w:rFonts w:hint="eastAsia"/>
        </w:rPr>
        <w:t>归口管理部门通讯地址：辽宁省沈阳市和平区太原北街2号。</w:t>
      </w:r>
    </w:p>
    <w:p w14:paraId="0E245B8C">
      <w:pPr>
        <w:pStyle w:val="24"/>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r>
        <w:rPr>
          <w:rFonts w:hint="eastAsia"/>
        </w:rPr>
        <w:t>文件起草单位通讯地址：辽宁省疾病预防控制中心，辽宁省沈阳市浑南区金枫街168号，联系电话：024-23371259。</w:t>
      </w:r>
    </w:p>
    <w:p w14:paraId="16113835">
      <w:pPr>
        <w:pStyle w:val="52"/>
        <w:spacing w:before="0" w:after="0" w:line="240" w:lineRule="auto"/>
        <w:rPr>
          <w:rFonts w:hint="default" w:hAnsi="黑体" w:eastAsia="黑体" w:cs="黑体"/>
          <w:szCs w:val="32"/>
          <w:lang w:val="en-US" w:eastAsia="zh-CN"/>
        </w:rPr>
      </w:pPr>
      <w:r>
        <w:rPr>
          <w:rFonts w:hint="eastAsia" w:hAnsi="黑体" w:cs="黑体"/>
          <w:szCs w:val="32"/>
          <w:lang w:eastAsia="zh-CN"/>
        </w:rPr>
        <w:t>媒介生物综合管理技术规范 蜚蠊防制</w:t>
      </w:r>
    </w:p>
    <w:p w14:paraId="40201827">
      <w:pPr>
        <w:pStyle w:val="24"/>
      </w:pPr>
    </w:p>
    <w:p w14:paraId="5D93AB6B">
      <w:pPr>
        <w:pStyle w:val="47"/>
        <w:spacing w:before="312" w:after="312"/>
      </w:pPr>
      <w:r>
        <w:rPr>
          <w:rFonts w:hint="eastAsia"/>
        </w:rPr>
        <w:t>范围</w:t>
      </w:r>
    </w:p>
    <w:p w14:paraId="5126B368">
      <w:pPr>
        <w:pStyle w:val="24"/>
      </w:pPr>
      <w:r>
        <w:rPr>
          <w:rFonts w:hint="eastAsia"/>
        </w:rPr>
        <w:t>本文件规定了蜚蠊防制相关的基本要求、密度调查、综合防制技术规程、防制效果评价和安全注意事项。</w:t>
      </w:r>
    </w:p>
    <w:p w14:paraId="3F4A5044">
      <w:pPr>
        <w:pStyle w:val="24"/>
      </w:pPr>
      <w:r>
        <w:rPr>
          <w:rFonts w:hint="eastAsia"/>
        </w:rPr>
        <w:t>本文件适用于各类场所蜚蠊的预防和控制行为。</w:t>
      </w:r>
    </w:p>
    <w:p w14:paraId="435EC2C1">
      <w:pPr>
        <w:pStyle w:val="47"/>
        <w:spacing w:before="312" w:after="312"/>
      </w:pPr>
      <w:r>
        <w:rPr>
          <w:rFonts w:hint="eastAsia"/>
        </w:rPr>
        <w:t>规范性引用文件</w:t>
      </w:r>
    </w:p>
    <w:p w14:paraId="0E86768F">
      <w:pPr>
        <w:pStyle w:val="24"/>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79DC030">
      <w:pPr>
        <w:pStyle w:val="24"/>
      </w:pPr>
      <w:r>
        <w:rPr>
          <w:rFonts w:hint="eastAsia"/>
        </w:rPr>
        <w:t>GB/T 23795  病媒生物密度监测方法 蜚蠊</w:t>
      </w:r>
    </w:p>
    <w:p w14:paraId="796D2071">
      <w:pPr>
        <w:pStyle w:val="24"/>
      </w:pPr>
      <w:r>
        <w:rPr>
          <w:rFonts w:hint="eastAsia"/>
        </w:rPr>
        <w:t>GB/T 27773  病媒生物密度控制水平 蜚蠊</w:t>
      </w:r>
    </w:p>
    <w:p w14:paraId="6ED28E61">
      <w:pPr>
        <w:pStyle w:val="24"/>
      </w:pPr>
      <w:r>
        <w:rPr>
          <w:rFonts w:hint="eastAsia"/>
        </w:rPr>
        <w:t xml:space="preserve">GB/T 31719  病媒生物综合管理技术规范 化学防治 蜚蠊 </w:t>
      </w:r>
    </w:p>
    <w:p w14:paraId="2A68684B">
      <w:pPr>
        <w:pStyle w:val="24"/>
      </w:pPr>
      <w:r>
        <w:rPr>
          <w:rFonts w:hint="eastAsia"/>
        </w:rPr>
        <w:t>GB/T 31714  病媒生物化学防治技术指南 空间喷雾</w:t>
      </w:r>
    </w:p>
    <w:p w14:paraId="1DBC6762">
      <w:pPr>
        <w:pStyle w:val="24"/>
      </w:pPr>
      <w:r>
        <w:rPr>
          <w:rFonts w:hint="eastAsia"/>
        </w:rPr>
        <w:t>GB/T 31715  病媒生物化学防治技术指南 滞留喷洒</w:t>
      </w:r>
    </w:p>
    <w:p w14:paraId="20F5C946">
      <w:pPr>
        <w:pStyle w:val="24"/>
      </w:pPr>
      <w:r>
        <w:rPr>
          <w:rFonts w:hint="eastAsia"/>
        </w:rPr>
        <w:t>WS/T 690  病媒生物防制操作规程 餐饮服务场所</w:t>
      </w:r>
    </w:p>
    <w:p w14:paraId="777F99AF">
      <w:pPr>
        <w:pStyle w:val="47"/>
        <w:spacing w:before="312" w:after="312"/>
      </w:pPr>
      <w:bookmarkStart w:id="13" w:name="_Toc344283686"/>
      <w:bookmarkStart w:id="14" w:name="_Toc349832908"/>
      <w:bookmarkStart w:id="15" w:name="_Toc345420641"/>
      <w:bookmarkStart w:id="16" w:name="_Toc349832796"/>
      <w:bookmarkStart w:id="17" w:name="_Toc345422219"/>
      <w:bookmarkStart w:id="18" w:name="_Toc344283575"/>
      <w:bookmarkStart w:id="19" w:name="_Toc349832637"/>
      <w:bookmarkStart w:id="20" w:name="_Toc345420705"/>
      <w:bookmarkStart w:id="21" w:name="_Toc345420752"/>
      <w:bookmarkStart w:id="22" w:name="_Toc349832857"/>
      <w:bookmarkStart w:id="23" w:name="_Toc349832828"/>
      <w:r>
        <w:rPr>
          <w:rFonts w:hint="eastAsia"/>
        </w:rPr>
        <w:t>术语和定义</w:t>
      </w:r>
      <w:bookmarkEnd w:id="13"/>
      <w:bookmarkEnd w:id="14"/>
      <w:bookmarkEnd w:id="15"/>
      <w:bookmarkEnd w:id="16"/>
      <w:bookmarkEnd w:id="17"/>
      <w:bookmarkEnd w:id="18"/>
      <w:bookmarkEnd w:id="19"/>
      <w:bookmarkEnd w:id="20"/>
      <w:bookmarkEnd w:id="21"/>
      <w:bookmarkEnd w:id="22"/>
      <w:bookmarkEnd w:id="23"/>
    </w:p>
    <w:p w14:paraId="36BF3481">
      <w:pPr>
        <w:pStyle w:val="24"/>
      </w:pPr>
      <w:bookmarkStart w:id="24" w:name="_Toc344283576"/>
      <w:bookmarkStart w:id="25" w:name="_Toc349832638"/>
      <w:bookmarkStart w:id="26" w:name="_Toc349832858"/>
      <w:bookmarkStart w:id="27" w:name="_Toc349832909"/>
      <w:bookmarkStart w:id="28" w:name="_Toc349832829"/>
      <w:bookmarkStart w:id="29" w:name="_Toc345422220"/>
      <w:bookmarkStart w:id="30" w:name="_Toc345420642"/>
      <w:bookmarkStart w:id="31" w:name="_Toc344283687"/>
      <w:bookmarkStart w:id="32" w:name="_Toc345420753"/>
      <w:bookmarkStart w:id="33" w:name="_Toc345420706"/>
      <w:bookmarkStart w:id="34" w:name="_Toc349832797"/>
      <w:r>
        <w:rPr>
          <w:rFonts w:hint="eastAsia"/>
        </w:rPr>
        <w:t>下列术语和定义适用于本文件。</w:t>
      </w:r>
      <w:bookmarkEnd w:id="24"/>
      <w:bookmarkEnd w:id="25"/>
      <w:bookmarkEnd w:id="26"/>
      <w:bookmarkEnd w:id="27"/>
      <w:bookmarkEnd w:id="28"/>
      <w:bookmarkEnd w:id="29"/>
      <w:bookmarkEnd w:id="30"/>
      <w:bookmarkEnd w:id="31"/>
      <w:bookmarkEnd w:id="32"/>
      <w:bookmarkEnd w:id="33"/>
      <w:bookmarkEnd w:id="34"/>
    </w:p>
    <w:p w14:paraId="7EED5C28">
      <w:pPr>
        <w:pStyle w:val="44"/>
        <w:spacing w:before="156" w:after="156"/>
      </w:pPr>
    </w:p>
    <w:p w14:paraId="341969ED">
      <w:pPr>
        <w:pStyle w:val="44"/>
        <w:numPr>
          <w:ilvl w:val="0"/>
          <w:numId w:val="0"/>
        </w:numPr>
        <w:spacing w:before="156" w:after="156"/>
        <w:ind w:firstLine="420" w:firstLineChars="200"/>
      </w:pPr>
      <w:bookmarkStart w:id="35" w:name="_Toc349832860"/>
      <w:bookmarkStart w:id="36" w:name="_Toc344283578"/>
      <w:bookmarkStart w:id="37" w:name="_Toc345420644"/>
      <w:bookmarkStart w:id="38" w:name="_Toc349832799"/>
      <w:r>
        <w:rPr>
          <w:rFonts w:hint="eastAsia"/>
        </w:rPr>
        <w:t>蜚蠊 cockroach</w:t>
      </w:r>
    </w:p>
    <w:p w14:paraId="43033713">
      <w:pPr>
        <w:pStyle w:val="24"/>
      </w:pPr>
      <w:r>
        <w:rPr>
          <w:rFonts w:hint="eastAsia"/>
        </w:rPr>
        <w:t>又名，蟑螂，昆虫纲蜚蠊目昆虫，仅涉及给人类造成危害的室内种类，其中包括某些室内外均能生存的种类，如美洲大蠊。</w:t>
      </w:r>
    </w:p>
    <w:p w14:paraId="126A4E23">
      <w:pPr>
        <w:pStyle w:val="44"/>
        <w:spacing w:before="156" w:after="156"/>
      </w:pPr>
    </w:p>
    <w:p w14:paraId="51A96663">
      <w:pPr>
        <w:pStyle w:val="44"/>
        <w:numPr>
          <w:ilvl w:val="0"/>
          <w:numId w:val="0"/>
        </w:numPr>
        <w:spacing w:before="156" w:after="156"/>
        <w:ind w:firstLine="420" w:firstLineChars="200"/>
      </w:pPr>
      <w:r>
        <w:rPr>
          <w:rFonts w:hint="eastAsia"/>
        </w:rPr>
        <w:t xml:space="preserve">栖息地 </w:t>
      </w:r>
      <w:r>
        <w:t>habitat</w:t>
      </w:r>
    </w:p>
    <w:p w14:paraId="244BCEDE">
      <w:pPr>
        <w:pStyle w:val="24"/>
      </w:pPr>
      <w:r>
        <w:rPr>
          <w:rFonts w:hint="eastAsia"/>
        </w:rPr>
        <w:t>蜚蠊个体、种群或群落生活、繁衍的场所。</w:t>
      </w:r>
    </w:p>
    <w:p w14:paraId="218A1F55">
      <w:pPr>
        <w:pStyle w:val="44"/>
        <w:spacing w:before="156" w:after="156"/>
      </w:pPr>
    </w:p>
    <w:p w14:paraId="76E2AD4A">
      <w:pPr>
        <w:pStyle w:val="44"/>
        <w:numPr>
          <w:ilvl w:val="0"/>
          <w:numId w:val="0"/>
        </w:numPr>
        <w:spacing w:before="156" w:after="156"/>
        <w:ind w:firstLine="420" w:firstLineChars="200"/>
      </w:pPr>
      <w:r>
        <w:rPr>
          <w:rFonts w:hint="eastAsia"/>
        </w:rPr>
        <w:t>卵荚 ootheca</w:t>
      </w:r>
    </w:p>
    <w:p w14:paraId="1D3EE071">
      <w:pPr>
        <w:pStyle w:val="24"/>
      </w:pPr>
      <w:r>
        <w:rPr>
          <w:rFonts w:hint="eastAsia"/>
        </w:rPr>
        <w:t>雌性蜚蠊产卵时将卵产在胶质囊内，形成的豆荚状卵块。</w:t>
      </w:r>
    </w:p>
    <w:p w14:paraId="26EABA68">
      <w:pPr>
        <w:pStyle w:val="44"/>
        <w:spacing w:before="156" w:after="156"/>
      </w:pPr>
    </w:p>
    <w:p w14:paraId="71C18DFE">
      <w:pPr>
        <w:pStyle w:val="44"/>
        <w:numPr>
          <w:ilvl w:val="0"/>
          <w:numId w:val="0"/>
        </w:numPr>
        <w:spacing w:before="156" w:after="156"/>
        <w:ind w:firstLine="420" w:firstLineChars="200"/>
      </w:pPr>
      <w:r>
        <w:rPr>
          <w:rFonts w:hint="eastAsia"/>
        </w:rPr>
        <w:t>有效粘蟑纸 effective glue board</w:t>
      </w:r>
    </w:p>
    <w:p w14:paraId="4088F75B">
      <w:pPr>
        <w:pStyle w:val="24"/>
      </w:pPr>
      <w:r>
        <w:rPr>
          <w:rFonts w:hint="eastAsia"/>
        </w:rPr>
        <w:t>粘到蜚蠊，或未损坏、未移动且未粘到蜚蠊的粘蟑纸。</w:t>
      </w:r>
    </w:p>
    <w:p w14:paraId="43B0482B">
      <w:pPr>
        <w:pStyle w:val="44"/>
        <w:spacing w:before="156" w:after="156"/>
      </w:pPr>
    </w:p>
    <w:bookmarkEnd w:id="35"/>
    <w:bookmarkEnd w:id="36"/>
    <w:bookmarkEnd w:id="37"/>
    <w:bookmarkEnd w:id="38"/>
    <w:p w14:paraId="58E2666E">
      <w:pPr>
        <w:pStyle w:val="44"/>
        <w:numPr>
          <w:ilvl w:val="0"/>
          <w:numId w:val="0"/>
        </w:numPr>
        <w:spacing w:before="156" w:after="156"/>
        <w:ind w:firstLine="420" w:firstLineChars="200"/>
      </w:pPr>
      <w:bookmarkStart w:id="39" w:name="_Toc345422221"/>
      <w:bookmarkStart w:id="40" w:name="_Toc345420645"/>
      <w:bookmarkStart w:id="41" w:name="_Toc349832639"/>
      <w:bookmarkStart w:id="42" w:name="_Toc349832800"/>
      <w:bookmarkStart w:id="43" w:name="_Toc349832830"/>
      <w:bookmarkStart w:id="44" w:name="_Toc345420707"/>
      <w:bookmarkStart w:id="45" w:name="_Toc344283688"/>
      <w:bookmarkStart w:id="46" w:name="_Toc344283579"/>
      <w:bookmarkStart w:id="47" w:name="_Toc349832910"/>
      <w:bookmarkStart w:id="48" w:name="_Toc345420754"/>
      <w:bookmarkStart w:id="49" w:name="_Toc349832861"/>
      <w:r>
        <w:rPr>
          <w:rFonts w:hint="eastAsia"/>
        </w:rPr>
        <w:t>蟑迹 signs of cockroach</w:t>
      </w:r>
    </w:p>
    <w:p w14:paraId="1F4A8A9A">
      <w:pPr>
        <w:pStyle w:val="24"/>
      </w:pPr>
      <w:r>
        <w:rPr>
          <w:rFonts w:hint="eastAsia"/>
        </w:rPr>
        <w:t>蜚蠊的尸体以及残存的肢、体、翅、蜕皮、粪便、空卵鞘等。</w:t>
      </w:r>
    </w:p>
    <w:p w14:paraId="6066B131">
      <w:pPr>
        <w:pStyle w:val="44"/>
        <w:spacing w:before="156" w:after="156"/>
      </w:pPr>
    </w:p>
    <w:p w14:paraId="5150DD9D">
      <w:pPr>
        <w:pStyle w:val="44"/>
        <w:numPr>
          <w:ilvl w:val="0"/>
          <w:numId w:val="0"/>
        </w:numPr>
        <w:spacing w:before="156" w:after="156"/>
        <w:ind w:firstLine="420" w:firstLineChars="200"/>
      </w:pPr>
      <w:r>
        <w:t>环境治理 environmental management</w:t>
      </w:r>
    </w:p>
    <w:p w14:paraId="0BB58C30">
      <w:pPr>
        <w:pStyle w:val="24"/>
      </w:pPr>
      <w:r>
        <w:t>为了防止或预防</w:t>
      </w:r>
      <w:r>
        <w:rPr>
          <w:rFonts w:hint="eastAsia"/>
        </w:rPr>
        <w:t>蜚蠊</w:t>
      </w:r>
      <w:r>
        <w:t>繁殖，或减少其繁殖程度，以及减少人与其接触，而对环境因素及其与人类的相互作用的改造和(或)处理，而进行的设计、组织、实施和监测。</w:t>
      </w:r>
    </w:p>
    <w:p w14:paraId="10A4C68B">
      <w:pPr>
        <w:pStyle w:val="44"/>
        <w:spacing w:before="156" w:after="156"/>
      </w:pPr>
    </w:p>
    <w:p w14:paraId="76ACFD83">
      <w:pPr>
        <w:pStyle w:val="44"/>
        <w:numPr>
          <w:ilvl w:val="0"/>
          <w:numId w:val="0"/>
        </w:numPr>
        <w:spacing w:before="156" w:after="156"/>
        <w:ind w:firstLine="420" w:firstLineChars="200"/>
      </w:pPr>
      <w:r>
        <w:t>杀蟑毒饵</w:t>
      </w:r>
      <w:r>
        <w:rPr>
          <w:rFonts w:hint="eastAsia"/>
        </w:rPr>
        <w:t xml:space="preserve"> </w:t>
      </w:r>
      <w:r>
        <w:t>cockroach poison bait</w:t>
      </w:r>
    </w:p>
    <w:p w14:paraId="0B07A6FF">
      <w:pPr>
        <w:pStyle w:val="24"/>
      </w:pPr>
      <w:r>
        <w:rPr>
          <w:rFonts w:hint="eastAsia"/>
        </w:rPr>
        <w:t>为引诱靶标蜚蠊取食直接使用，含</w:t>
      </w:r>
      <w:r>
        <w:t>有胃毒作用或肠毒作用的杀虫成分的一种杀虫</w:t>
      </w:r>
      <w:r>
        <w:rPr>
          <w:rFonts w:hint="eastAsia"/>
        </w:rPr>
        <w:t>制剂</w:t>
      </w:r>
      <w:r>
        <w:t>。注：种类有水剂、片剂、颗粒剂、糊剂，</w:t>
      </w:r>
      <w:r>
        <w:rPr>
          <w:rFonts w:hint="eastAsia"/>
        </w:rPr>
        <w:t>一般分为固体毒饵和胶体毒饵两种</w:t>
      </w:r>
      <w:r>
        <w:t>。</w:t>
      </w:r>
    </w:p>
    <w:p w14:paraId="01C2B210">
      <w:pPr>
        <w:pStyle w:val="44"/>
        <w:spacing w:before="156" w:after="156"/>
      </w:pPr>
    </w:p>
    <w:p w14:paraId="68A1E639">
      <w:pPr>
        <w:pStyle w:val="44"/>
        <w:numPr>
          <w:ilvl w:val="0"/>
          <w:numId w:val="0"/>
        </w:numPr>
        <w:spacing w:before="156" w:after="156"/>
        <w:ind w:firstLine="420" w:firstLineChars="200"/>
      </w:pPr>
      <w:r>
        <w:t>胶饵 gel bait;BG</w:t>
      </w:r>
    </w:p>
    <w:p w14:paraId="12037697">
      <w:pPr>
        <w:pStyle w:val="24"/>
      </w:pPr>
      <w:r>
        <w:t>以各类有机或无机胶为基质，加入杀蟑的有效成分制成的一种剂型。注：是毒饵的一种。</w:t>
      </w:r>
    </w:p>
    <w:p w14:paraId="052650AF">
      <w:pPr>
        <w:pStyle w:val="44"/>
        <w:spacing w:before="156" w:after="156"/>
      </w:pPr>
    </w:p>
    <w:p w14:paraId="60940913">
      <w:pPr>
        <w:pStyle w:val="44"/>
        <w:numPr>
          <w:ilvl w:val="0"/>
          <w:numId w:val="0"/>
        </w:numPr>
        <w:spacing w:before="156" w:after="156"/>
        <w:ind w:firstLine="420" w:firstLineChars="200"/>
      </w:pPr>
      <w:r>
        <w:t>滞留喷洒 residual spray</w:t>
      </w:r>
    </w:p>
    <w:p w14:paraId="6DA3ABDA">
      <w:pPr>
        <w:pStyle w:val="24"/>
      </w:pPr>
      <w:r>
        <w:t>主要以粉粒或药膜的方式覆盖在靶体表面上，以维持其持久药效的药剂喷洒方式。</w:t>
      </w:r>
    </w:p>
    <w:p w14:paraId="40E1F150">
      <w:pPr>
        <w:pStyle w:val="47"/>
        <w:spacing w:before="312" w:after="312"/>
      </w:pPr>
      <w:r>
        <w:rPr>
          <w:rFonts w:hint="eastAsia"/>
        </w:rPr>
        <w:t>基本要求</w:t>
      </w:r>
      <w:bookmarkEnd w:id="39"/>
      <w:bookmarkEnd w:id="40"/>
      <w:bookmarkEnd w:id="41"/>
      <w:bookmarkEnd w:id="42"/>
      <w:bookmarkEnd w:id="43"/>
      <w:bookmarkEnd w:id="44"/>
      <w:bookmarkEnd w:id="45"/>
      <w:bookmarkEnd w:id="46"/>
      <w:bookmarkEnd w:id="47"/>
      <w:bookmarkEnd w:id="48"/>
      <w:bookmarkEnd w:id="49"/>
    </w:p>
    <w:p w14:paraId="2F86C0C6">
      <w:pPr>
        <w:pStyle w:val="24"/>
      </w:pPr>
      <w:r>
        <w:rPr>
          <w:rFonts w:hint="eastAsia"/>
        </w:rPr>
        <w:t>按照GB/T 31719标准的要求，应遵循以环境防制为主，物理防制和生物防制优先、化学防制为辅的综合防制原则。</w:t>
      </w:r>
    </w:p>
    <w:p w14:paraId="46EACA50">
      <w:pPr>
        <w:pStyle w:val="47"/>
        <w:spacing w:before="312" w:after="312"/>
      </w:pPr>
      <w:bookmarkStart w:id="50" w:name="_Toc349832862"/>
      <w:bookmarkStart w:id="51" w:name="_Toc344283689"/>
      <w:bookmarkStart w:id="52" w:name="_Toc345420708"/>
      <w:bookmarkStart w:id="53" w:name="_Toc349832831"/>
      <w:bookmarkStart w:id="54" w:name="_Toc349832801"/>
      <w:bookmarkStart w:id="55" w:name="_Toc345420755"/>
      <w:bookmarkStart w:id="56" w:name="_Toc345420646"/>
      <w:bookmarkStart w:id="57" w:name="_Toc345422222"/>
      <w:bookmarkStart w:id="58" w:name="_Toc349832911"/>
      <w:bookmarkStart w:id="59" w:name="_Toc349832640"/>
      <w:bookmarkStart w:id="60" w:name="_Toc344283580"/>
      <w:r>
        <w:rPr>
          <w:rFonts w:hint="eastAsia"/>
        </w:rPr>
        <w:t>密度调查</w:t>
      </w:r>
    </w:p>
    <w:p w14:paraId="5FADF5EF">
      <w:pPr>
        <w:pStyle w:val="24"/>
        <w:spacing w:before="312" w:after="312"/>
      </w:pPr>
      <w:r>
        <w:rPr>
          <w:rFonts w:hint="eastAsia"/>
        </w:rPr>
        <w:t>按照GB/T 23795标准的要求，以粘捕法、药激法、目测法调查蜚蠊密度。</w:t>
      </w:r>
    </w:p>
    <w:p w14:paraId="13E31D18">
      <w:pPr>
        <w:pStyle w:val="44"/>
        <w:spacing w:before="156" w:after="156"/>
      </w:pPr>
      <w:r>
        <w:rPr>
          <w:rFonts w:hint="eastAsia"/>
        </w:rPr>
        <w:t>粘捕法</w:t>
      </w:r>
    </w:p>
    <w:p w14:paraId="64100B43">
      <w:pPr>
        <w:pStyle w:val="48"/>
        <w:spacing w:before="156" w:after="156"/>
        <w:rPr>
          <w:rFonts w:hint="eastAsia"/>
        </w:rPr>
      </w:pPr>
      <w:r>
        <w:rPr>
          <w:rFonts w:hint="eastAsia"/>
        </w:rPr>
        <w:t>操作步骤</w:t>
      </w:r>
    </w:p>
    <w:p w14:paraId="61E370C0">
      <w:pPr>
        <w:pStyle w:val="24"/>
      </w:pPr>
      <w:r>
        <w:rPr>
          <w:rFonts w:hint="eastAsia"/>
        </w:rPr>
        <w:t>使用粘蟑纸（胶面规格为170 mmX100 mm ）进行调查，在粘蟑纸中央放置2 g新鲜面包屑作为诱饵，将其放置于蜚蠊经常栖息活动的地点，每 15 m</w:t>
      </w:r>
      <w:r>
        <w:rPr>
          <w:rFonts w:hint="eastAsia"/>
          <w:vertAlign w:val="superscript"/>
        </w:rPr>
        <w:t>2</w:t>
      </w:r>
      <w:r>
        <w:rPr>
          <w:rFonts w:hint="eastAsia"/>
        </w:rPr>
        <w:t>房间放1张，不足15 m</w:t>
      </w:r>
      <w:r>
        <w:rPr>
          <w:rFonts w:hint="eastAsia"/>
          <w:vertAlign w:val="superscript"/>
        </w:rPr>
        <w:t>2</w:t>
      </w:r>
      <w:r>
        <w:rPr>
          <w:rFonts w:hint="eastAsia"/>
        </w:rPr>
        <w:t>的单独房间按15 m</w:t>
      </w:r>
      <w:r>
        <w:rPr>
          <w:rFonts w:hint="eastAsia"/>
          <w:vertAlign w:val="superscript"/>
        </w:rPr>
        <w:t>2</w:t>
      </w:r>
      <w:r>
        <w:rPr>
          <w:rFonts w:hint="eastAsia"/>
        </w:rPr>
        <w:t>计算，大于15 m</w:t>
      </w:r>
      <w:r>
        <w:rPr>
          <w:rFonts w:hint="eastAsia"/>
          <w:vertAlign w:val="superscript"/>
        </w:rPr>
        <w:t>2</w:t>
      </w:r>
      <w:r>
        <w:rPr>
          <w:rFonts w:hint="eastAsia"/>
        </w:rPr>
        <w:t>的房间按15 m</w:t>
      </w:r>
      <w:r>
        <w:rPr>
          <w:rFonts w:hint="eastAsia"/>
          <w:vertAlign w:val="superscript"/>
        </w:rPr>
        <w:t>2</w:t>
      </w:r>
      <w:r>
        <w:rPr>
          <w:rFonts w:hint="eastAsia"/>
        </w:rPr>
        <w:t>为1间折算，粘蟑纸放置12 h，晚放晨收。记录捕获蜚蠊种类及数量，计算侵害率和密度。调查时不得选择一周内药物处理过的场所作监测点，每次监测时，粘蟑纸必须更新。</w:t>
      </w:r>
    </w:p>
    <w:p w14:paraId="32021559">
      <w:pPr>
        <w:pStyle w:val="48"/>
        <w:spacing w:before="156" w:after="156"/>
        <w:rPr>
          <w:rFonts w:hint="eastAsia"/>
        </w:rPr>
      </w:pPr>
      <w:r>
        <w:rPr>
          <w:rFonts w:hint="eastAsia"/>
        </w:rPr>
        <w:t>结果表述</w:t>
      </w:r>
    </w:p>
    <w:p w14:paraId="358C70C8">
      <w:pPr>
        <w:pStyle w:val="24"/>
      </w:pPr>
      <w:r>
        <w:rPr>
          <w:rFonts w:hint="eastAsia"/>
        </w:rPr>
        <w:t>依据式（1）和式（2）分别计算侵害率和密度。</w:t>
      </w:r>
    </w:p>
    <w:p w14:paraId="44DA8D30">
      <w:pPr>
        <w:pStyle w:val="24"/>
      </w:pPr>
      <w:r>
        <w:rPr>
          <w:rFonts w:hint="eastAsia"/>
        </w:rPr>
        <w:t xml:space="preserve"> </w:t>
      </w:r>
      <m:oMath>
        <m:sSub>
          <m:sSubPr>
            <m:ctrlPr>
              <w:rPr>
                <w:rFonts w:ascii="Cambria Math" w:hAnsi="Cambria Math"/>
                <w:sz w:val="21"/>
                <w:szCs w:val="21"/>
              </w:rPr>
            </m:ctrlPr>
          </m:sSubPr>
          <m:e>
            <m:r>
              <m:rPr/>
              <w:rPr>
                <w:rFonts w:ascii="Cambria Math" w:hAnsi="Cambria Math"/>
                <w:sz w:val="21"/>
                <w:szCs w:val="21"/>
              </w:rPr>
              <m:t>I</m:t>
            </m:r>
            <m:ctrlPr>
              <w:rPr>
                <w:rFonts w:ascii="Cambria Math" w:hAnsi="Cambria Math"/>
                <w:sz w:val="21"/>
                <w:szCs w:val="21"/>
              </w:rPr>
            </m:ctrlPr>
          </m:e>
          <m:sub>
            <m:r>
              <m:rPr/>
              <w:rPr>
                <w:rFonts w:ascii="Cambria Math" w:hAnsi="Cambria Math"/>
                <w:sz w:val="21"/>
                <w:szCs w:val="21"/>
              </w:rPr>
              <m:t>n</m:t>
            </m:r>
            <m:ctrlPr>
              <w:rPr>
                <w:rFonts w:ascii="Cambria Math" w:hAnsi="Cambria Math"/>
                <w:sz w:val="21"/>
                <w:szCs w:val="21"/>
              </w:rPr>
            </m:ctrlPr>
          </m:sub>
        </m:sSub>
        <m:r>
          <m:rPr/>
          <w:rPr>
            <w:rFonts w:ascii="Cambria Math" w:hAnsi="Cambria Math"/>
            <w:sz w:val="21"/>
            <w:szCs w:val="21"/>
          </w:rPr>
          <m:t>=</m:t>
        </m:r>
        <m:f>
          <m:fPr>
            <m:ctrlPr>
              <w:rPr>
                <w:rFonts w:ascii="Cambria Math" w:hAnsi="Cambria Math"/>
                <w:sz w:val="21"/>
                <w:szCs w:val="21"/>
              </w:rPr>
            </m:ctrlPr>
          </m:fPr>
          <m:num>
            <m:sSub>
              <m:sSubPr>
                <m:ctrlPr>
                  <w:rPr>
                    <w:rFonts w:ascii="Cambria Math" w:hAnsi="Cambria Math"/>
                    <w:sz w:val="21"/>
                    <w:szCs w:val="21"/>
                  </w:rPr>
                </m:ctrlPr>
              </m:sSubPr>
              <m:e>
                <m:r>
                  <m:rPr/>
                  <w:rPr>
                    <w:rFonts w:ascii="Cambria Math" w:hAnsi="Cambria Math"/>
                    <w:sz w:val="21"/>
                    <w:szCs w:val="21"/>
                  </w:rPr>
                  <m:t>N</m:t>
                </m:r>
                <m:ctrlPr>
                  <w:rPr>
                    <w:rFonts w:ascii="Cambria Math" w:hAnsi="Cambria Math"/>
                    <w:sz w:val="21"/>
                    <w:szCs w:val="21"/>
                  </w:rPr>
                </m:ctrlPr>
              </m:e>
              <m:sub>
                <m:r>
                  <m:rPr/>
                  <w:rPr>
                    <w:rFonts w:ascii="Cambria Math" w:hAnsi="Cambria Math"/>
                    <w:sz w:val="21"/>
                    <w:szCs w:val="21"/>
                  </w:rPr>
                  <m:t>p</m:t>
                </m:r>
                <m:ctrlPr>
                  <w:rPr>
                    <w:rFonts w:ascii="Cambria Math" w:hAnsi="Cambria Math"/>
                    <w:sz w:val="21"/>
                    <w:szCs w:val="21"/>
                  </w:rPr>
                </m:ctrlPr>
              </m:sub>
            </m:sSub>
            <m:ctrlPr>
              <w:rPr>
                <w:rFonts w:ascii="Cambria Math" w:hAnsi="Cambria Math"/>
                <w:sz w:val="21"/>
                <w:szCs w:val="21"/>
              </w:rPr>
            </m:ctrlPr>
          </m:num>
          <m:den>
            <m:sSub>
              <m:sSubPr>
                <m:ctrlPr>
                  <w:rPr>
                    <w:rFonts w:ascii="Cambria Math" w:hAnsi="Cambria Math"/>
                    <w:sz w:val="21"/>
                    <w:szCs w:val="21"/>
                  </w:rPr>
                </m:ctrlPr>
              </m:sSubPr>
              <m:e>
                <m:r>
                  <m:rPr/>
                  <w:rPr>
                    <w:rFonts w:ascii="Cambria Math" w:hAnsi="Cambria Math"/>
                    <w:sz w:val="21"/>
                    <w:szCs w:val="21"/>
                  </w:rPr>
                  <m:t>N</m:t>
                </m:r>
                <m:ctrlPr>
                  <w:rPr>
                    <w:rFonts w:ascii="Cambria Math" w:hAnsi="Cambria Math"/>
                    <w:sz w:val="21"/>
                    <w:szCs w:val="21"/>
                  </w:rPr>
                </m:ctrlPr>
              </m:e>
              <m:sub>
                <m:r>
                  <m:rPr/>
                  <w:rPr>
                    <w:rFonts w:ascii="Cambria Math" w:hAnsi="Cambria Math"/>
                    <w:sz w:val="21"/>
                    <w:szCs w:val="21"/>
                  </w:rPr>
                  <m:t>t</m:t>
                </m:r>
                <m:ctrlPr>
                  <w:rPr>
                    <w:rFonts w:ascii="Cambria Math" w:hAnsi="Cambria Math"/>
                    <w:sz w:val="21"/>
                    <w:szCs w:val="21"/>
                  </w:rPr>
                </m:ctrlPr>
              </m:sub>
            </m:sSub>
            <m:ctrlPr>
              <w:rPr>
                <w:rFonts w:ascii="Cambria Math" w:hAnsi="Cambria Math"/>
                <w:sz w:val="21"/>
                <w:szCs w:val="21"/>
              </w:rPr>
            </m:ctrlPr>
          </m:den>
        </m:f>
        <m:r>
          <m:rPr/>
          <w:rPr>
            <w:rFonts w:ascii="Cambria Math" w:hAnsi="Cambria Math"/>
            <w:sz w:val="21"/>
            <w:szCs w:val="21"/>
          </w:rPr>
          <m:t>×100</m:t>
        </m:r>
        <m:r>
          <m:rPr>
            <m:sty m:val="p"/>
          </m:rPr>
          <w:rPr>
            <w:rFonts w:ascii="Cambria Math" w:hAnsi="Cambria Math"/>
            <w:sz w:val="21"/>
            <w:szCs w:val="21"/>
          </w:rPr>
          <m:t>%</m:t>
        </m:r>
      </m:oMath>
      <w:r>
        <w:rPr>
          <w:rFonts w:hint="eastAsia"/>
        </w:rPr>
        <w:t xml:space="preserve"> ……（1）</w:t>
      </w:r>
    </w:p>
    <w:p w14:paraId="63B21127">
      <w:pPr>
        <w:pStyle w:val="24"/>
      </w:pPr>
      <w:r>
        <w:rPr>
          <w:rFonts w:hint="eastAsia"/>
        </w:rPr>
        <w:t>式中：</w:t>
      </w:r>
    </w:p>
    <w:p w14:paraId="551DA1D8">
      <w:pPr>
        <w:pStyle w:val="24"/>
      </w:pPr>
      <w:r>
        <w:rPr>
          <w:rFonts w:hint="eastAsia"/>
          <w:i/>
          <w:iCs/>
        </w:rPr>
        <w:t>I</w:t>
      </w:r>
      <w:r>
        <w:rPr>
          <w:rFonts w:hint="eastAsia"/>
          <w:i/>
          <w:iCs/>
          <w:vertAlign w:val="subscript"/>
        </w:rPr>
        <w:t>n</w:t>
      </w:r>
      <w:r>
        <w:rPr>
          <w:rFonts w:hint="eastAsia"/>
        </w:rPr>
        <w:t>——侵害率</w:t>
      </w:r>
    </w:p>
    <w:p w14:paraId="2D1E3DBE">
      <w:pPr>
        <w:pStyle w:val="24"/>
      </w:pPr>
      <w:r>
        <w:rPr>
          <w:rFonts w:hint="eastAsia"/>
          <w:i/>
          <w:iCs/>
        </w:rPr>
        <w:t>N</w:t>
      </w:r>
      <w:r>
        <w:rPr>
          <w:rFonts w:hint="eastAsia"/>
          <w:i/>
          <w:iCs/>
          <w:vertAlign w:val="subscript"/>
        </w:rPr>
        <w:t>p</w:t>
      </w:r>
      <w:r>
        <w:rPr>
          <w:rFonts w:hint="eastAsia"/>
        </w:rPr>
        <w:t>——监测到蜚蠊的房间数，单位为间</w:t>
      </w:r>
    </w:p>
    <w:p w14:paraId="5738AED4">
      <w:pPr>
        <w:pStyle w:val="24"/>
      </w:pPr>
      <w:r>
        <w:rPr>
          <w:rFonts w:hint="eastAsia"/>
          <w:i/>
          <w:iCs/>
        </w:rPr>
        <w:t>N</w:t>
      </w:r>
      <w:r>
        <w:rPr>
          <w:rFonts w:hint="eastAsia"/>
          <w:i/>
          <w:iCs/>
          <w:vertAlign w:val="subscript"/>
        </w:rPr>
        <w:t>t</w:t>
      </w:r>
      <w:r>
        <w:rPr>
          <w:rFonts w:hint="eastAsia"/>
        </w:rPr>
        <w:t>——监测总房间数，单位为间</w:t>
      </w:r>
    </w:p>
    <w:p w14:paraId="16E6887F">
      <w:pPr>
        <w:pStyle w:val="24"/>
      </w:pPr>
      <w:r>
        <w:rPr>
          <w:rFonts w:hint="eastAsia"/>
        </w:rPr>
        <w:t xml:space="preserve"> </w:t>
      </w:r>
      <m:oMath>
        <m:r>
          <m:rPr/>
          <w:rPr>
            <w:rFonts w:ascii="Cambria Math" w:hAnsi="Cambria Math"/>
            <w:sz w:val="21"/>
            <w:szCs w:val="21"/>
          </w:rPr>
          <m:t>D=</m:t>
        </m:r>
        <m:f>
          <m:fPr>
            <m:ctrlPr>
              <w:rPr>
                <w:rFonts w:ascii="Cambria Math" w:hAnsi="Cambria Math"/>
                <w:sz w:val="21"/>
                <w:szCs w:val="21"/>
              </w:rPr>
            </m:ctrlPr>
          </m:fPr>
          <m:num>
            <m:sSub>
              <m:sSubPr>
                <m:ctrlPr>
                  <w:rPr>
                    <w:rFonts w:ascii="Cambria Math" w:hAnsi="Cambria Math"/>
                    <w:sz w:val="21"/>
                    <w:szCs w:val="21"/>
                  </w:rPr>
                </m:ctrlPr>
              </m:sSubPr>
              <m:e>
                <m:r>
                  <m:rPr/>
                  <w:rPr>
                    <w:rFonts w:ascii="Cambria Math" w:hAnsi="Cambria Math"/>
                    <w:sz w:val="21"/>
                    <w:szCs w:val="21"/>
                  </w:rPr>
                  <m:t>N</m:t>
                </m:r>
                <m:ctrlPr>
                  <w:rPr>
                    <w:rFonts w:ascii="Cambria Math" w:hAnsi="Cambria Math"/>
                    <w:sz w:val="21"/>
                    <w:szCs w:val="21"/>
                  </w:rPr>
                </m:ctrlPr>
              </m:e>
              <m:sub>
                <m:r>
                  <m:rPr>
                    <m:sty m:val="p"/>
                  </m:rPr>
                  <w:rPr>
                    <w:rFonts w:ascii="Cambria Math" w:hAnsi="Cambria Math"/>
                    <w:sz w:val="21"/>
                    <w:szCs w:val="21"/>
                  </w:rPr>
                  <m:t>c</m:t>
                </m:r>
                <m:ctrlPr>
                  <w:rPr>
                    <w:rFonts w:ascii="Cambria Math" w:hAnsi="Cambria Math"/>
                    <w:sz w:val="21"/>
                    <w:szCs w:val="21"/>
                  </w:rPr>
                </m:ctrlPr>
              </m:sub>
            </m:sSub>
            <m:ctrlPr>
              <w:rPr>
                <w:rFonts w:ascii="Cambria Math" w:hAnsi="Cambria Math"/>
                <w:sz w:val="21"/>
                <w:szCs w:val="21"/>
              </w:rPr>
            </m:ctrlPr>
          </m:num>
          <m:den>
            <m:sSub>
              <m:sSubPr>
                <m:ctrlPr>
                  <w:rPr>
                    <w:rFonts w:ascii="Cambria Math" w:hAnsi="Cambria Math"/>
                    <w:sz w:val="21"/>
                    <w:szCs w:val="21"/>
                  </w:rPr>
                </m:ctrlPr>
              </m:sSubPr>
              <m:e>
                <m:r>
                  <m:rPr/>
                  <w:rPr>
                    <w:rFonts w:ascii="Cambria Math" w:hAnsi="Cambria Math"/>
                    <w:sz w:val="21"/>
                    <w:szCs w:val="21"/>
                  </w:rPr>
                  <m:t>N</m:t>
                </m:r>
                <m:ctrlPr>
                  <w:rPr>
                    <w:rFonts w:ascii="Cambria Math" w:hAnsi="Cambria Math"/>
                    <w:sz w:val="21"/>
                    <w:szCs w:val="21"/>
                  </w:rPr>
                </m:ctrlPr>
              </m:e>
              <m:sub>
                <m:r>
                  <m:rPr>
                    <m:sty m:val="p"/>
                  </m:rPr>
                  <w:rPr>
                    <w:rFonts w:ascii="Cambria Math" w:hAnsi="Cambria Math"/>
                    <w:sz w:val="21"/>
                    <w:szCs w:val="21"/>
                  </w:rPr>
                  <m:t>e</m:t>
                </m:r>
                <m:ctrlPr>
                  <w:rPr>
                    <w:rFonts w:ascii="Cambria Math" w:hAnsi="Cambria Math"/>
                    <w:sz w:val="21"/>
                    <w:szCs w:val="21"/>
                  </w:rPr>
                </m:ctrlPr>
              </m:sub>
            </m:sSub>
            <m:ctrlPr>
              <w:rPr>
                <w:rFonts w:ascii="Cambria Math" w:hAnsi="Cambria Math"/>
                <w:sz w:val="21"/>
                <w:szCs w:val="21"/>
              </w:rPr>
            </m:ctrlPr>
          </m:den>
        </m:f>
      </m:oMath>
      <w:r>
        <w:rPr>
          <w:rFonts w:hint="eastAsia"/>
        </w:rPr>
        <w:t xml:space="preserve"> ……（2）</w:t>
      </w:r>
    </w:p>
    <w:p w14:paraId="520BEECA">
      <w:pPr>
        <w:pStyle w:val="24"/>
      </w:pPr>
      <w:r>
        <w:rPr>
          <w:rFonts w:hint="eastAsia"/>
        </w:rPr>
        <w:t xml:space="preserve"> 式中：</w:t>
      </w:r>
    </w:p>
    <w:p w14:paraId="7B31BC08">
      <w:pPr>
        <w:pStyle w:val="24"/>
      </w:pPr>
      <w:r>
        <w:rPr>
          <w:rFonts w:hint="eastAsia"/>
          <w:i/>
          <w:iCs/>
        </w:rPr>
        <w:t>D</w:t>
      </w:r>
      <w:r>
        <w:rPr>
          <w:rFonts w:hint="eastAsia"/>
        </w:rPr>
        <w:t>——密度，单位为只每张（只/张）</w:t>
      </w:r>
    </w:p>
    <w:p w14:paraId="28EC7C56">
      <w:pPr>
        <w:pStyle w:val="24"/>
      </w:pPr>
      <w:r>
        <w:rPr>
          <w:rFonts w:hint="eastAsia"/>
          <w:i/>
          <w:iCs/>
        </w:rPr>
        <w:t>N</w:t>
      </w:r>
      <w:r>
        <w:rPr>
          <w:rFonts w:hint="eastAsia"/>
          <w:i/>
          <w:iCs/>
          <w:vertAlign w:val="subscript"/>
        </w:rPr>
        <w:t>c</w:t>
      </w:r>
      <w:r>
        <w:rPr>
          <w:rFonts w:hint="eastAsia"/>
        </w:rPr>
        <w:t>——粘捕到蜚蠊数，单位为只</w:t>
      </w:r>
    </w:p>
    <w:p w14:paraId="23ACB070">
      <w:pPr>
        <w:pStyle w:val="24"/>
      </w:pPr>
      <w:r>
        <w:rPr>
          <w:rFonts w:hint="eastAsia"/>
          <w:i/>
          <w:iCs/>
        </w:rPr>
        <w:t>N</w:t>
      </w:r>
      <w:r>
        <w:rPr>
          <w:rFonts w:hint="eastAsia"/>
          <w:i/>
          <w:iCs/>
          <w:vertAlign w:val="subscript"/>
        </w:rPr>
        <w:t>e</w:t>
      </w:r>
      <w:r>
        <w:rPr>
          <w:rFonts w:hint="eastAsia"/>
        </w:rPr>
        <w:t>——有效粘蟑纸数，单位为张</w:t>
      </w:r>
    </w:p>
    <w:p w14:paraId="1CF465B6">
      <w:pPr>
        <w:pStyle w:val="44"/>
        <w:spacing w:before="156" w:after="156"/>
      </w:pPr>
      <w:r>
        <w:rPr>
          <w:rFonts w:hint="eastAsia"/>
        </w:rPr>
        <w:t>药激法</w:t>
      </w:r>
    </w:p>
    <w:p w14:paraId="304724D1">
      <w:pPr>
        <w:pStyle w:val="48"/>
        <w:spacing w:before="156" w:after="156"/>
        <w:rPr>
          <w:rFonts w:hint="eastAsia"/>
        </w:rPr>
      </w:pPr>
      <w:r>
        <w:rPr>
          <w:rFonts w:hint="eastAsia"/>
        </w:rPr>
        <w:t>操作步骤</w:t>
      </w:r>
    </w:p>
    <w:p w14:paraId="541539FC">
      <w:pPr>
        <w:pStyle w:val="24"/>
      </w:pPr>
      <w:r>
        <w:rPr>
          <w:rFonts w:hint="eastAsia"/>
        </w:rPr>
        <w:t>使用蜚蠊密度检测剂（常用0.3%氯菊酯酒精液等），对蜚蠊栖息活动地点进行喷洒，用手电筒进行照明，检查5 min内驱出的蜚蠊。</w:t>
      </w:r>
    </w:p>
    <w:p w14:paraId="1170A11C">
      <w:pPr>
        <w:pStyle w:val="48"/>
        <w:spacing w:before="156" w:after="156"/>
      </w:pPr>
      <w:r>
        <w:rPr>
          <w:rFonts w:hint="eastAsia"/>
        </w:rPr>
        <w:t>结果表述</w:t>
      </w:r>
    </w:p>
    <w:p w14:paraId="45C6BE11">
      <w:pPr>
        <w:pStyle w:val="24"/>
      </w:pPr>
      <w:r>
        <w:rPr>
          <w:rFonts w:hint="eastAsia"/>
        </w:rPr>
        <w:t>依据式（3）和式（4）分别计算侵害率、密度。</w:t>
      </w:r>
    </w:p>
    <w:p w14:paraId="3B6A2E7C">
      <w:pPr>
        <w:pStyle w:val="24"/>
      </w:pPr>
      <m:oMath>
        <m:sSub>
          <m:sSubPr>
            <m:ctrlPr>
              <w:rPr>
                <w:rFonts w:ascii="Cambria Math" w:hAnsi="Cambria Math"/>
              </w:rPr>
            </m:ctrlPr>
          </m:sSubPr>
          <m:e>
            <m:r>
              <m:rPr/>
              <w:rPr>
                <w:rFonts w:ascii="Cambria Math" w:hAnsi="Cambria Math"/>
              </w:rPr>
              <m:t>I</m:t>
            </m:r>
            <m:ctrlPr>
              <w:rPr>
                <w:rFonts w:ascii="Cambria Math" w:hAnsi="Cambria Math"/>
              </w:rPr>
            </m:ctrlPr>
          </m:e>
          <m:sub>
            <m:r>
              <m:rPr/>
              <w:rPr>
                <w:rFonts w:ascii="Cambria Math" w:hAnsi="Cambria Math"/>
              </w:rPr>
              <m:t>n</m:t>
            </m:r>
            <m:ctrlPr>
              <w:rPr>
                <w:rFonts w:ascii="Cambria Math" w:hAnsi="Cambria Math"/>
              </w:rPr>
            </m:ctrlPr>
          </m:sub>
        </m:sSub>
        <m:r>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p</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t</m:t>
                </m:r>
                <m:ctrlPr>
                  <w:rPr>
                    <w:rFonts w:ascii="Cambria Math" w:hAnsi="Cambria Math"/>
                  </w:rPr>
                </m:ctrlPr>
              </m:sub>
            </m:sSub>
            <m:ctrlPr>
              <w:rPr>
                <w:rFonts w:ascii="Cambria Math" w:hAnsi="Cambria Math"/>
              </w:rPr>
            </m:ctrlPr>
          </m:den>
        </m:f>
        <m:r>
          <m:rPr/>
          <w:rPr>
            <w:rFonts w:ascii="Cambria Math" w:hAnsi="Cambria Math"/>
          </w:rPr>
          <m:t>×100</m:t>
        </m:r>
        <m:r>
          <m:rPr>
            <m:sty m:val="p"/>
          </m:rPr>
          <w:rPr>
            <w:rFonts w:ascii="Cambria Math" w:hAnsi="Cambria Math"/>
          </w:rPr>
          <m:t>%</m:t>
        </m:r>
      </m:oMath>
      <w:r>
        <w:rPr>
          <w:rFonts w:hint="eastAsia"/>
        </w:rPr>
        <w:t xml:space="preserve"> ……（3）</w:t>
      </w:r>
    </w:p>
    <w:p w14:paraId="3C390E37">
      <w:pPr>
        <w:pStyle w:val="24"/>
      </w:pPr>
      <w:r>
        <w:rPr>
          <w:rFonts w:hint="eastAsia"/>
        </w:rPr>
        <w:t>式中：</w:t>
      </w:r>
    </w:p>
    <w:p w14:paraId="6FED5D1E">
      <w:pPr>
        <w:pStyle w:val="24"/>
      </w:pPr>
      <w:r>
        <w:rPr>
          <w:rFonts w:hint="eastAsia"/>
          <w:i/>
          <w:iCs/>
        </w:rPr>
        <w:t>I</w:t>
      </w:r>
      <w:r>
        <w:rPr>
          <w:rFonts w:hint="eastAsia"/>
          <w:i/>
          <w:iCs/>
          <w:vertAlign w:val="subscript"/>
        </w:rPr>
        <w:t>n</w:t>
      </w:r>
      <w:r>
        <w:rPr>
          <w:rFonts w:hint="eastAsia"/>
        </w:rPr>
        <w:t>——侵害率</w:t>
      </w:r>
    </w:p>
    <w:p w14:paraId="6891BFDB">
      <w:pPr>
        <w:pStyle w:val="24"/>
      </w:pPr>
      <w:r>
        <w:rPr>
          <w:rFonts w:hint="eastAsia"/>
          <w:i/>
          <w:iCs/>
        </w:rPr>
        <w:t>N</w:t>
      </w:r>
      <w:r>
        <w:rPr>
          <w:rFonts w:hint="eastAsia"/>
          <w:i/>
          <w:iCs/>
          <w:vertAlign w:val="subscript"/>
        </w:rPr>
        <w:t>p</w:t>
      </w:r>
      <w:r>
        <w:rPr>
          <w:rFonts w:hint="eastAsia"/>
        </w:rPr>
        <w:t>——有蜚蠊房间数，单位为间</w:t>
      </w:r>
    </w:p>
    <w:p w14:paraId="0B5298DA">
      <w:pPr>
        <w:pStyle w:val="24"/>
      </w:pPr>
      <w:r>
        <w:rPr>
          <w:rFonts w:hint="eastAsia"/>
          <w:i/>
          <w:iCs/>
        </w:rPr>
        <w:t>N</w:t>
      </w:r>
      <w:r>
        <w:rPr>
          <w:rFonts w:hint="eastAsia"/>
          <w:i/>
          <w:iCs/>
          <w:vertAlign w:val="subscript"/>
        </w:rPr>
        <w:t>t</w:t>
      </w:r>
      <w:r>
        <w:rPr>
          <w:rFonts w:hint="eastAsia"/>
        </w:rPr>
        <w:t>——监测总房间数，单位为间</w:t>
      </w:r>
    </w:p>
    <w:p w14:paraId="2823155D">
      <w:pPr>
        <w:pStyle w:val="24"/>
        <w:ind w:firstLine="480"/>
      </w:pPr>
      <m:oMath>
        <m:r>
          <m:rPr/>
          <w:rPr>
            <w:rFonts w:ascii="Cambria Math" w:hAnsi="Cambria Math" w:cs="微软雅黑"/>
            <w:sz w:val="21"/>
            <w:szCs w:val="21"/>
          </w:rPr>
          <m:t>D=</m:t>
        </m:r>
        <m:f>
          <m:fPr>
            <m:ctrlPr>
              <w:rPr>
                <w:rFonts w:ascii="Cambria Math" w:hAnsi="Cambria Math" w:cs="微软雅黑"/>
                <w:sz w:val="21"/>
                <w:szCs w:val="21"/>
              </w:rPr>
            </m:ctrlPr>
          </m:fPr>
          <m:num>
            <m:sSub>
              <m:sSubPr>
                <m:ctrlPr>
                  <w:rPr>
                    <w:rFonts w:ascii="Cambria Math" w:hAnsi="Cambria Math" w:cs="微软雅黑"/>
                    <w:sz w:val="21"/>
                    <w:szCs w:val="21"/>
                  </w:rPr>
                </m:ctrlPr>
              </m:sSubPr>
              <m:e>
                <m:r>
                  <m:rPr/>
                  <w:rPr>
                    <w:rFonts w:ascii="Cambria Math" w:hAnsi="Cambria Math" w:cs="微软雅黑"/>
                    <w:sz w:val="21"/>
                    <w:szCs w:val="21"/>
                  </w:rPr>
                  <m:t>N</m:t>
                </m:r>
                <m:ctrlPr>
                  <w:rPr>
                    <w:rFonts w:ascii="Cambria Math" w:hAnsi="Cambria Math" w:cs="微软雅黑"/>
                    <w:sz w:val="21"/>
                    <w:szCs w:val="21"/>
                  </w:rPr>
                </m:ctrlPr>
              </m:e>
              <m:sub>
                <m:r>
                  <m:rPr/>
                  <w:rPr>
                    <w:rFonts w:ascii="Cambria Math" w:hAnsi="Cambria Math" w:cs="微软雅黑"/>
                    <w:sz w:val="21"/>
                    <w:szCs w:val="21"/>
                  </w:rPr>
                  <m:t>c</m:t>
                </m:r>
                <m:ctrlPr>
                  <w:rPr>
                    <w:rFonts w:ascii="Cambria Math" w:hAnsi="Cambria Math" w:cs="微软雅黑"/>
                    <w:sz w:val="21"/>
                    <w:szCs w:val="21"/>
                  </w:rPr>
                </m:ctrlPr>
              </m:sub>
            </m:sSub>
            <m:ctrlPr>
              <w:rPr>
                <w:rFonts w:ascii="Cambria Math" w:hAnsi="Cambria Math" w:cs="微软雅黑"/>
                <w:sz w:val="21"/>
                <w:szCs w:val="21"/>
              </w:rPr>
            </m:ctrlPr>
          </m:num>
          <m:den>
            <m:sSub>
              <m:sSubPr>
                <m:ctrlPr>
                  <w:rPr>
                    <w:rFonts w:ascii="Cambria Math" w:hAnsi="Cambria Math" w:cs="微软雅黑"/>
                    <w:sz w:val="21"/>
                    <w:szCs w:val="21"/>
                  </w:rPr>
                </m:ctrlPr>
              </m:sSubPr>
              <m:e>
                <m:r>
                  <m:rPr/>
                  <w:rPr>
                    <w:rFonts w:ascii="Cambria Math" w:hAnsi="Cambria Math" w:cs="微软雅黑"/>
                    <w:sz w:val="21"/>
                    <w:szCs w:val="21"/>
                  </w:rPr>
                  <m:t>N</m:t>
                </m:r>
                <m:ctrlPr>
                  <w:rPr>
                    <w:rFonts w:ascii="Cambria Math" w:hAnsi="Cambria Math" w:cs="微软雅黑"/>
                    <w:sz w:val="21"/>
                    <w:szCs w:val="21"/>
                  </w:rPr>
                </m:ctrlPr>
              </m:e>
              <m:sub>
                <m:r>
                  <m:rPr/>
                  <w:rPr>
                    <w:rFonts w:ascii="Cambria Math" w:hAnsi="Cambria Math" w:cs="微软雅黑"/>
                    <w:sz w:val="21"/>
                    <w:szCs w:val="21"/>
                  </w:rPr>
                  <m:t>t</m:t>
                </m:r>
                <m:ctrlPr>
                  <w:rPr>
                    <w:rFonts w:ascii="Cambria Math" w:hAnsi="Cambria Math" w:cs="微软雅黑"/>
                    <w:sz w:val="21"/>
                    <w:szCs w:val="21"/>
                  </w:rPr>
                </m:ctrlPr>
              </m:sub>
            </m:sSub>
            <m:ctrlPr>
              <w:rPr>
                <w:rFonts w:ascii="Cambria Math" w:hAnsi="Cambria Math" w:cs="微软雅黑"/>
                <w:sz w:val="21"/>
                <w:szCs w:val="21"/>
              </w:rPr>
            </m:ctrlPr>
          </m:den>
        </m:f>
      </m:oMath>
      <w:r>
        <w:rPr>
          <w:rFonts w:hint="eastAsia"/>
        </w:rPr>
        <w:t xml:space="preserve"> ……（4）</w:t>
      </w:r>
    </w:p>
    <w:p w14:paraId="6C4D3CC2">
      <w:pPr>
        <w:pStyle w:val="24"/>
      </w:pPr>
      <w:r>
        <w:rPr>
          <w:rFonts w:hint="eastAsia"/>
        </w:rPr>
        <w:t>式中：</w:t>
      </w:r>
    </w:p>
    <w:p w14:paraId="27B6C22C">
      <w:pPr>
        <w:pStyle w:val="24"/>
      </w:pPr>
      <w:r>
        <w:rPr>
          <w:rFonts w:hint="eastAsia"/>
          <w:i/>
          <w:iCs/>
        </w:rPr>
        <w:t>D</w:t>
      </w:r>
      <w:r>
        <w:rPr>
          <w:rFonts w:hint="eastAsia"/>
        </w:rPr>
        <w:t>——密度，单位为只每间（只/间）</w:t>
      </w:r>
    </w:p>
    <w:p w14:paraId="17CD35D1">
      <w:pPr>
        <w:pStyle w:val="24"/>
      </w:pPr>
      <w:r>
        <w:rPr>
          <w:rFonts w:hint="eastAsia"/>
          <w:i/>
          <w:iCs/>
        </w:rPr>
        <w:t>N</w:t>
      </w:r>
      <w:r>
        <w:rPr>
          <w:rFonts w:hint="eastAsia"/>
          <w:i/>
          <w:iCs/>
          <w:vertAlign w:val="subscript"/>
        </w:rPr>
        <w:t>c</w:t>
      </w:r>
      <w:r>
        <w:rPr>
          <w:rFonts w:hint="eastAsia"/>
        </w:rPr>
        <w:t>——5 min内激出的蜚蠊总数，单位为只</w:t>
      </w:r>
    </w:p>
    <w:p w14:paraId="1E272652">
      <w:pPr>
        <w:pStyle w:val="24"/>
      </w:pPr>
      <w:r>
        <w:rPr>
          <w:rFonts w:hint="eastAsia"/>
          <w:i/>
          <w:iCs/>
        </w:rPr>
        <w:t>N</w:t>
      </w:r>
      <w:r>
        <w:rPr>
          <w:rFonts w:hint="eastAsia"/>
          <w:i/>
          <w:iCs/>
          <w:vertAlign w:val="subscript"/>
        </w:rPr>
        <w:t>t</w:t>
      </w:r>
      <w:r>
        <w:rPr>
          <w:rFonts w:hint="eastAsia"/>
        </w:rPr>
        <w:t>——监测总房间数，单位为间</w:t>
      </w:r>
    </w:p>
    <w:p w14:paraId="05602327">
      <w:pPr>
        <w:pStyle w:val="24"/>
      </w:pPr>
    </w:p>
    <w:p w14:paraId="373B7F64">
      <w:pPr>
        <w:pStyle w:val="44"/>
        <w:spacing w:before="156" w:after="156"/>
      </w:pPr>
      <w:r>
        <w:rPr>
          <w:rFonts w:hint="eastAsia"/>
        </w:rPr>
        <w:t>目测法</w:t>
      </w:r>
    </w:p>
    <w:p w14:paraId="1459CBFB">
      <w:pPr>
        <w:pStyle w:val="48"/>
        <w:spacing w:before="156" w:after="156"/>
        <w:rPr>
          <w:rFonts w:hint="eastAsia" w:ascii="宋体" w:hAnsi="宋体" w:cs="宋体"/>
          <w:b/>
          <w:bCs/>
          <w:color w:val="000000"/>
          <w:kern w:val="0"/>
          <w:szCs w:val="21"/>
          <w:lang w:bidi="ar"/>
        </w:rPr>
      </w:pPr>
      <w:r>
        <w:rPr>
          <w:rFonts w:hint="eastAsia" w:ascii="宋体" w:hAnsi="宋体" w:cs="宋体"/>
          <w:color w:val="000000"/>
          <w:kern w:val="0"/>
          <w:szCs w:val="21"/>
          <w:lang w:bidi="ar"/>
        </w:rPr>
        <w:t>操作步骤</w:t>
      </w:r>
    </w:p>
    <w:p w14:paraId="711AC752">
      <w:pPr>
        <w:widowControl/>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使用手电筒，在调查房间内选择蜚蠊栖息活动的场所，用手电筒照明，检查并记录每个场所3 min内观察到的蜚蠊种类、数量、活卵荚数和蟑迹（空卵荚壳、死尸、残尸等）数。</w:t>
      </w:r>
    </w:p>
    <w:p w14:paraId="34207F19">
      <w:pPr>
        <w:pStyle w:val="48"/>
        <w:spacing w:before="156" w:after="156"/>
        <w:rPr>
          <w:rFonts w:hint="eastAsia" w:ascii="宋体" w:hAnsi="宋体" w:cs="宋体"/>
          <w:color w:val="000000"/>
          <w:kern w:val="0"/>
          <w:szCs w:val="21"/>
          <w:lang w:bidi="ar"/>
        </w:rPr>
      </w:pPr>
      <w:r>
        <w:rPr>
          <w:rFonts w:hint="eastAsia" w:ascii="宋体" w:hAnsi="宋体" w:cs="宋体"/>
          <w:color w:val="000000"/>
          <w:kern w:val="0"/>
          <w:szCs w:val="21"/>
          <w:lang w:bidi="ar"/>
        </w:rPr>
        <w:t>结果表述</w:t>
      </w:r>
    </w:p>
    <w:p w14:paraId="4B319DEC">
      <w:pPr>
        <w:pStyle w:val="53"/>
        <w:bidi w:val="0"/>
      </w:pPr>
      <w:r>
        <w:rPr>
          <w:rFonts w:hint="eastAsia"/>
        </w:rPr>
        <w:t>蜚蠊成虫若虫密度计算</w:t>
      </w:r>
    </w:p>
    <w:p w14:paraId="6837A7EE">
      <w:pPr>
        <w:pStyle w:val="24"/>
      </w:pPr>
      <w:r>
        <w:rPr>
          <w:rFonts w:hint="eastAsia"/>
        </w:rPr>
        <w:t>依据式（5）、式（6）和式（7）分别计算蜚蠊成虫若虫侵害率、密度和密度指数</w:t>
      </w:r>
    </w:p>
    <w:p w14:paraId="25513BD2">
      <w:pPr>
        <w:pStyle w:val="24"/>
      </w:pPr>
      <m:oMath>
        <m:sSub>
          <w:bookmarkStart w:id="61" w:name="_Hlk161219137"/>
          <m:sSubPr>
            <m:ctrlPr>
              <w:rPr>
                <w:rFonts w:ascii="Cambria Math" w:hAnsi="Cambria Math"/>
              </w:rPr>
            </m:ctrlPr>
          </m:sSubPr>
          <m:e>
            <m:r>
              <m:rPr/>
              <w:rPr>
                <w:rFonts w:ascii="Cambria Math" w:hAnsi="Cambria Math"/>
              </w:rPr>
              <m:t>I</m:t>
            </m:r>
            <m:ctrlPr>
              <w:rPr>
                <w:rFonts w:ascii="Cambria Math" w:hAnsi="Cambria Math"/>
              </w:rPr>
            </m:ctrlPr>
          </m:e>
          <m:sub>
            <m:r>
              <m:rPr/>
              <w:rPr>
                <w:rFonts w:ascii="Cambria Math" w:hAnsi="Cambria Math"/>
              </w:rPr>
              <m:t>n</m:t>
            </m:r>
            <m:ctrlPr>
              <w:rPr>
                <w:rFonts w:ascii="Cambria Math" w:hAnsi="Cambria Math"/>
              </w:rPr>
            </m:ctrlPr>
          </m:sub>
        </m:sSub>
        <m:r>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p</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t</m:t>
                </m:r>
                <m:ctrlPr>
                  <w:rPr>
                    <w:rFonts w:ascii="Cambria Math" w:hAnsi="Cambria Math"/>
                  </w:rPr>
                </m:ctrlPr>
              </m:sub>
            </m:sSub>
            <m:ctrlPr>
              <w:rPr>
                <w:rFonts w:ascii="Cambria Math" w:hAnsi="Cambria Math"/>
              </w:rPr>
            </m:ctrlPr>
          </m:den>
        </m:f>
        <m:r>
          <m:rPr/>
          <w:rPr>
            <w:rFonts w:ascii="Cambria Math" w:hAnsi="Cambria Math"/>
          </w:rPr>
          <m:t>×100</m:t>
        </m:r>
        <m:r>
          <m:rPr>
            <m:sty m:val="p"/>
          </m:rPr>
          <w:rPr>
            <w:rFonts w:ascii="Cambria Math" w:hAnsi="Cambria Math"/>
          </w:rPr>
          <m:t>%</m:t>
        </m:r>
      </m:oMath>
      <w:bookmarkEnd w:id="61"/>
      <w:r>
        <w:rPr>
          <w:rFonts w:hint="eastAsia"/>
        </w:rPr>
        <w:t xml:space="preserve"> ……（5）</w:t>
      </w:r>
    </w:p>
    <w:p w14:paraId="0C1D6CE2">
      <w:pPr>
        <w:pStyle w:val="24"/>
      </w:pPr>
      <w:r>
        <w:rPr>
          <w:rFonts w:hint="eastAsia"/>
        </w:rPr>
        <w:t>式中：</w:t>
      </w:r>
    </w:p>
    <w:p w14:paraId="62A68AE4">
      <w:pPr>
        <w:pStyle w:val="24"/>
      </w:pPr>
      <w:r>
        <w:rPr>
          <w:rFonts w:hint="eastAsia"/>
          <w:i/>
          <w:iCs/>
        </w:rPr>
        <w:t>I</w:t>
      </w:r>
      <w:r>
        <w:rPr>
          <w:rFonts w:hint="eastAsia"/>
          <w:i/>
          <w:iCs/>
          <w:vertAlign w:val="subscript"/>
        </w:rPr>
        <w:t>n</w:t>
      </w:r>
      <w:r>
        <w:rPr>
          <w:rFonts w:hint="eastAsia"/>
        </w:rPr>
        <w:t>——侵害率</w:t>
      </w:r>
    </w:p>
    <w:p w14:paraId="1FC66038">
      <w:pPr>
        <w:pStyle w:val="24"/>
      </w:pPr>
      <w:bookmarkStart w:id="62" w:name="_Hlk161067227"/>
      <w:r>
        <w:rPr>
          <w:rFonts w:hint="eastAsia"/>
          <w:i/>
          <w:iCs/>
        </w:rPr>
        <w:t>N</w:t>
      </w:r>
      <w:r>
        <w:rPr>
          <w:rFonts w:hint="eastAsia"/>
          <w:i/>
          <w:iCs/>
          <w:vertAlign w:val="subscript"/>
        </w:rPr>
        <w:t>p</w:t>
      </w:r>
      <w:r>
        <w:rPr>
          <w:rFonts w:hint="eastAsia"/>
        </w:rPr>
        <w:t>——有蜚蠊房间数，单位为间</w:t>
      </w:r>
    </w:p>
    <w:bookmarkEnd w:id="62"/>
    <w:p w14:paraId="7048EE45">
      <w:pPr>
        <w:pStyle w:val="24"/>
      </w:pPr>
      <w:r>
        <w:rPr>
          <w:rFonts w:hint="eastAsia"/>
          <w:i/>
          <w:iCs/>
        </w:rPr>
        <w:t>N</w:t>
      </w:r>
      <w:r>
        <w:rPr>
          <w:rFonts w:hint="eastAsia"/>
          <w:i/>
          <w:iCs/>
          <w:vertAlign w:val="subscript"/>
        </w:rPr>
        <w:t>t</w:t>
      </w:r>
      <w:r>
        <w:rPr>
          <w:rFonts w:hint="eastAsia"/>
        </w:rPr>
        <w:t>——监测总房间数，单位为间</w:t>
      </w:r>
    </w:p>
    <w:p w14:paraId="780A36FC">
      <w:pPr>
        <w:pStyle w:val="24"/>
        <w:ind w:firstLine="480"/>
      </w:pPr>
      <w:bookmarkStart w:id="63" w:name="_Hlk161219275"/>
      <m:oMath>
        <m:r>
          <m:rPr/>
          <w:rPr>
            <w:rFonts w:ascii="Cambria Math" w:hAnsi="Cambria Math" w:cs="微软雅黑"/>
            <w:sz w:val="21"/>
            <w:szCs w:val="21"/>
          </w:rPr>
          <m:t>D=</m:t>
        </m:r>
        <m:f>
          <m:fPr>
            <m:ctrlPr>
              <w:rPr>
                <w:rFonts w:ascii="Cambria Math" w:hAnsi="Cambria Math" w:cs="微软雅黑"/>
                <w:sz w:val="21"/>
                <w:szCs w:val="21"/>
              </w:rPr>
            </m:ctrlPr>
          </m:fPr>
          <m:num>
            <m:sSub>
              <m:sSubPr>
                <m:ctrlPr>
                  <w:rPr>
                    <w:rFonts w:ascii="Cambria Math" w:hAnsi="Cambria Math" w:cs="微软雅黑"/>
                    <w:sz w:val="21"/>
                    <w:szCs w:val="21"/>
                  </w:rPr>
                </m:ctrlPr>
              </m:sSubPr>
              <m:e>
                <m:r>
                  <m:rPr/>
                  <w:rPr>
                    <w:rFonts w:ascii="Cambria Math" w:hAnsi="Cambria Math" w:cs="微软雅黑"/>
                    <w:sz w:val="21"/>
                    <w:szCs w:val="21"/>
                  </w:rPr>
                  <m:t>N</m:t>
                </m:r>
                <m:ctrlPr>
                  <w:rPr>
                    <w:rFonts w:ascii="Cambria Math" w:hAnsi="Cambria Math" w:cs="微软雅黑"/>
                    <w:sz w:val="21"/>
                    <w:szCs w:val="21"/>
                  </w:rPr>
                </m:ctrlPr>
              </m:e>
              <m:sub>
                <m:r>
                  <m:rPr/>
                  <w:rPr>
                    <w:rFonts w:ascii="Cambria Math" w:hAnsi="Cambria Math" w:cs="微软雅黑"/>
                    <w:sz w:val="21"/>
                    <w:szCs w:val="21"/>
                  </w:rPr>
                  <m:t>c</m:t>
                </m:r>
                <m:ctrlPr>
                  <w:rPr>
                    <w:rFonts w:ascii="Cambria Math" w:hAnsi="Cambria Math" w:cs="微软雅黑"/>
                    <w:sz w:val="21"/>
                    <w:szCs w:val="21"/>
                  </w:rPr>
                </m:ctrlPr>
              </m:sub>
            </m:sSub>
            <m:ctrlPr>
              <w:rPr>
                <w:rFonts w:ascii="Cambria Math" w:hAnsi="Cambria Math" w:cs="微软雅黑"/>
                <w:sz w:val="21"/>
                <w:szCs w:val="21"/>
              </w:rPr>
            </m:ctrlPr>
          </m:num>
          <m:den>
            <m:sSub>
              <m:sSubPr>
                <m:ctrlPr>
                  <w:rPr>
                    <w:rFonts w:ascii="Cambria Math" w:hAnsi="Cambria Math" w:cs="微软雅黑"/>
                    <w:sz w:val="21"/>
                    <w:szCs w:val="21"/>
                  </w:rPr>
                </m:ctrlPr>
              </m:sSubPr>
              <m:e>
                <m:r>
                  <m:rPr/>
                  <w:rPr>
                    <w:rFonts w:ascii="Cambria Math" w:hAnsi="Cambria Math" w:cs="微软雅黑"/>
                    <w:sz w:val="21"/>
                    <w:szCs w:val="21"/>
                  </w:rPr>
                  <m:t>N</m:t>
                </m:r>
                <m:ctrlPr>
                  <w:rPr>
                    <w:rFonts w:ascii="Cambria Math" w:hAnsi="Cambria Math" w:cs="微软雅黑"/>
                    <w:sz w:val="21"/>
                    <w:szCs w:val="21"/>
                  </w:rPr>
                </m:ctrlPr>
              </m:e>
              <m:sub>
                <m:r>
                  <m:rPr/>
                  <w:rPr>
                    <w:rFonts w:ascii="Cambria Math" w:hAnsi="Cambria Math" w:cs="微软雅黑"/>
                    <w:sz w:val="21"/>
                    <w:szCs w:val="21"/>
                  </w:rPr>
                  <m:t>t</m:t>
                </m:r>
                <w:bookmarkEnd w:id="63"/>
                <m:ctrlPr>
                  <w:rPr>
                    <w:rFonts w:ascii="Cambria Math" w:hAnsi="Cambria Math" w:cs="微软雅黑"/>
                    <w:sz w:val="21"/>
                    <w:szCs w:val="21"/>
                  </w:rPr>
                </m:ctrlPr>
              </m:sub>
            </m:sSub>
            <m:ctrlPr>
              <w:rPr>
                <w:rFonts w:ascii="Cambria Math" w:hAnsi="Cambria Math" w:cs="微软雅黑"/>
                <w:sz w:val="21"/>
                <w:szCs w:val="21"/>
              </w:rPr>
            </m:ctrlPr>
          </m:den>
        </m:f>
      </m:oMath>
      <w:r>
        <w:rPr>
          <w:rFonts w:hint="eastAsia"/>
        </w:rPr>
        <w:t xml:space="preserve"> ……（6）</w:t>
      </w:r>
    </w:p>
    <w:p w14:paraId="5AE9FCFE">
      <w:pPr>
        <w:pStyle w:val="24"/>
      </w:pPr>
      <w:r>
        <w:rPr>
          <w:rFonts w:hint="eastAsia"/>
        </w:rPr>
        <w:t>式中：</w:t>
      </w:r>
    </w:p>
    <w:p w14:paraId="63D45265">
      <w:pPr>
        <w:pStyle w:val="24"/>
      </w:pPr>
      <w:r>
        <w:rPr>
          <w:rFonts w:hint="eastAsia"/>
          <w:i/>
          <w:iCs/>
        </w:rPr>
        <w:t>D</w:t>
      </w:r>
      <w:r>
        <w:rPr>
          <w:rFonts w:hint="eastAsia"/>
        </w:rPr>
        <w:t>——密度，单位为只每间（只/间）</w:t>
      </w:r>
    </w:p>
    <w:p w14:paraId="34DFF683">
      <w:pPr>
        <w:pStyle w:val="24"/>
      </w:pPr>
      <w:r>
        <w:rPr>
          <w:rFonts w:hint="eastAsia"/>
          <w:i/>
          <w:iCs/>
        </w:rPr>
        <w:t>N</w:t>
      </w:r>
      <w:r>
        <w:rPr>
          <w:rFonts w:hint="eastAsia"/>
          <w:i/>
          <w:iCs/>
          <w:vertAlign w:val="subscript"/>
        </w:rPr>
        <w:t>c</w:t>
      </w:r>
      <w:r>
        <w:rPr>
          <w:rFonts w:hint="eastAsia"/>
        </w:rPr>
        <w:t>——监测到蜚蠊总数，单位为只</w:t>
      </w:r>
    </w:p>
    <w:p w14:paraId="1555F0CD">
      <w:pPr>
        <w:pStyle w:val="24"/>
      </w:pPr>
      <w:r>
        <w:rPr>
          <w:rFonts w:hint="eastAsia"/>
          <w:i/>
          <w:iCs/>
        </w:rPr>
        <w:t>N</w:t>
      </w:r>
      <w:r>
        <w:rPr>
          <w:rFonts w:hint="eastAsia"/>
          <w:i/>
          <w:iCs/>
          <w:vertAlign w:val="subscript"/>
        </w:rPr>
        <w:t>t</w:t>
      </w:r>
      <w:r>
        <w:rPr>
          <w:rFonts w:hint="eastAsia"/>
        </w:rPr>
        <w:t>——监测总房间数，单位为间</w:t>
      </w:r>
    </w:p>
    <w:p w14:paraId="40A35D0A">
      <w:pPr>
        <w:pStyle w:val="24"/>
      </w:pPr>
      <m:oMath>
        <m:r>
          <m:rPr/>
          <w:rPr>
            <w:rFonts w:ascii="Cambria Math" w:hAnsi="Cambria Math"/>
          </w:rPr>
          <m:t>I=</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c</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p</m:t>
                </m:r>
                <m:ctrlPr>
                  <w:rPr>
                    <w:rFonts w:ascii="Cambria Math" w:hAnsi="Cambria Math"/>
                  </w:rPr>
                </m:ctrlPr>
              </m:sub>
            </m:sSub>
            <m:ctrlPr>
              <w:rPr>
                <w:rFonts w:ascii="Cambria Math" w:hAnsi="Cambria Math"/>
              </w:rPr>
            </m:ctrlPr>
          </m:den>
        </m:f>
      </m:oMath>
      <w:r>
        <w:rPr>
          <w:rFonts w:hint="eastAsia"/>
        </w:rPr>
        <w:t xml:space="preserve"> ……（7）</w:t>
      </w:r>
    </w:p>
    <w:p w14:paraId="0F1668BD">
      <w:pPr>
        <w:pStyle w:val="24"/>
      </w:pPr>
      <w:r>
        <w:rPr>
          <w:rFonts w:hint="eastAsia"/>
        </w:rPr>
        <w:t>式中：</w:t>
      </w:r>
    </w:p>
    <w:p w14:paraId="43178D79">
      <w:pPr>
        <w:pStyle w:val="24"/>
      </w:pPr>
      <w:bookmarkStart w:id="64" w:name="_Hlk161067761"/>
      <w:r>
        <w:rPr>
          <w:rFonts w:hint="eastAsia"/>
          <w:i/>
          <w:iCs/>
        </w:rPr>
        <w:t>I</w:t>
      </w:r>
      <w:r>
        <w:rPr>
          <w:rFonts w:hint="eastAsia"/>
        </w:rPr>
        <w:t>——密度指数，单位为只每间（只/间）</w:t>
      </w:r>
    </w:p>
    <w:p w14:paraId="3BBFDC2E">
      <w:pPr>
        <w:pStyle w:val="24"/>
      </w:pPr>
      <w:r>
        <w:rPr>
          <w:rFonts w:hint="eastAsia"/>
          <w:i/>
          <w:iCs/>
        </w:rPr>
        <w:t>N</w:t>
      </w:r>
      <w:r>
        <w:rPr>
          <w:rFonts w:hint="eastAsia"/>
          <w:i/>
          <w:iCs/>
          <w:vertAlign w:val="subscript"/>
        </w:rPr>
        <w:t>c</w:t>
      </w:r>
      <w:r>
        <w:rPr>
          <w:rFonts w:hint="eastAsia"/>
        </w:rPr>
        <w:t>——监测到蜚蠊总数，单位为只</w:t>
      </w:r>
    </w:p>
    <w:p w14:paraId="4F7FF066">
      <w:pPr>
        <w:pStyle w:val="24"/>
      </w:pPr>
      <w:r>
        <w:rPr>
          <w:rFonts w:hint="eastAsia"/>
          <w:i/>
          <w:iCs/>
        </w:rPr>
        <w:t>N</w:t>
      </w:r>
      <w:r>
        <w:rPr>
          <w:rFonts w:hint="eastAsia"/>
          <w:i/>
          <w:iCs/>
          <w:vertAlign w:val="subscript"/>
        </w:rPr>
        <w:t>p</w:t>
      </w:r>
      <w:r>
        <w:rPr>
          <w:rFonts w:hint="eastAsia"/>
        </w:rPr>
        <w:t>——有蜚蠊房间数，单位为间</w:t>
      </w:r>
    </w:p>
    <w:bookmarkEnd w:id="64"/>
    <w:p w14:paraId="1E1951F1">
      <w:pPr>
        <w:pStyle w:val="53"/>
        <w:bidi w:val="0"/>
        <w:ind w:left="0"/>
        <w:rPr>
          <w:rFonts w:hint="eastAsia"/>
        </w:rPr>
      </w:pPr>
      <w:r>
        <w:rPr>
          <w:rFonts w:hint="eastAsia"/>
        </w:rPr>
        <w:t>蜚蠊活卵荚密度计算</w:t>
      </w:r>
    </w:p>
    <w:p w14:paraId="0BC983C6">
      <w:pPr>
        <w:pStyle w:val="24"/>
      </w:pPr>
      <w:r>
        <w:rPr>
          <w:rFonts w:hint="eastAsia"/>
        </w:rPr>
        <w:t>依据式（8）、式（9）和式（10）分别计算蜚蠊活卵荚侵害率、密度和密度指数</w:t>
      </w:r>
    </w:p>
    <w:p w14:paraId="335970EC">
      <w:pPr>
        <w:pStyle w:val="24"/>
      </w:pPr>
      <m:oMath>
        <m:sSub>
          <m:sSubPr>
            <m:ctrlPr>
              <w:rPr>
                <w:rFonts w:ascii="Cambria Math" w:hAnsi="Cambria Math"/>
              </w:rPr>
            </m:ctrlPr>
          </m:sSubPr>
          <m:e>
            <m:r>
              <m:rPr/>
              <w:rPr>
                <w:rFonts w:ascii="Cambria Math" w:hAnsi="Cambria Math"/>
              </w:rPr>
              <m:t>I</m:t>
            </m:r>
            <m:ctrlPr>
              <w:rPr>
                <w:rFonts w:ascii="Cambria Math" w:hAnsi="Cambria Math"/>
              </w:rPr>
            </m:ctrlPr>
          </m:e>
          <m:sub>
            <m:r>
              <m:rPr/>
              <w:rPr>
                <w:rFonts w:ascii="Cambria Math" w:hAnsi="Cambria Math"/>
              </w:rPr>
              <m:t>n</m:t>
            </m:r>
            <m:ctrlPr>
              <w:rPr>
                <w:rFonts w:ascii="Cambria Math" w:hAnsi="Cambria Math"/>
              </w:rPr>
            </m:ctrlPr>
          </m:sub>
        </m:sSub>
        <m:r>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p</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t</m:t>
                </m:r>
                <m:ctrlPr>
                  <w:rPr>
                    <w:rFonts w:ascii="Cambria Math" w:hAnsi="Cambria Math"/>
                  </w:rPr>
                </m:ctrlPr>
              </m:sub>
            </m:sSub>
            <m:ctrlPr>
              <w:rPr>
                <w:rFonts w:ascii="Cambria Math" w:hAnsi="Cambria Math"/>
              </w:rPr>
            </m:ctrlPr>
          </m:den>
        </m:f>
        <m:r>
          <m:rPr/>
          <w:rPr>
            <w:rFonts w:ascii="Cambria Math" w:hAnsi="Cambria Math"/>
          </w:rPr>
          <m:t>×100</m:t>
        </m:r>
        <m:r>
          <m:rPr>
            <m:sty m:val="p"/>
          </m:rPr>
          <w:rPr>
            <w:rFonts w:ascii="Cambria Math" w:hAnsi="Cambria Math"/>
          </w:rPr>
          <m:t>%</m:t>
        </m:r>
      </m:oMath>
      <w:r>
        <w:rPr>
          <w:rFonts w:hint="eastAsia"/>
        </w:rPr>
        <w:t xml:space="preserve"> ……（8）</w:t>
      </w:r>
    </w:p>
    <w:p w14:paraId="63A06CF6">
      <w:pPr>
        <w:pStyle w:val="24"/>
      </w:pPr>
      <w:r>
        <w:rPr>
          <w:rFonts w:hint="eastAsia"/>
        </w:rPr>
        <w:t>式中：</w:t>
      </w:r>
    </w:p>
    <w:p w14:paraId="3B18C5B1">
      <w:pPr>
        <w:pStyle w:val="24"/>
      </w:pPr>
      <w:bookmarkStart w:id="65" w:name="_Hlk161068039"/>
      <w:r>
        <w:rPr>
          <w:rFonts w:hint="eastAsia"/>
          <w:i/>
          <w:iCs/>
        </w:rPr>
        <w:t>I</w:t>
      </w:r>
      <w:r>
        <w:rPr>
          <w:rFonts w:hint="eastAsia"/>
          <w:i/>
          <w:iCs/>
          <w:vertAlign w:val="subscript"/>
        </w:rPr>
        <w:t>n</w:t>
      </w:r>
      <w:r>
        <w:rPr>
          <w:rFonts w:hint="eastAsia"/>
        </w:rPr>
        <w:t>——侵害率</w:t>
      </w:r>
    </w:p>
    <w:p w14:paraId="6E76844F">
      <w:pPr>
        <w:pStyle w:val="24"/>
      </w:pPr>
      <w:r>
        <w:rPr>
          <w:rFonts w:hint="eastAsia"/>
          <w:i/>
          <w:iCs/>
        </w:rPr>
        <w:t>N</w:t>
      </w:r>
      <w:r>
        <w:rPr>
          <w:rFonts w:hint="eastAsia"/>
          <w:i/>
          <w:iCs/>
          <w:vertAlign w:val="subscript"/>
        </w:rPr>
        <w:t>p</w:t>
      </w:r>
      <w:r>
        <w:rPr>
          <w:rFonts w:hint="eastAsia"/>
        </w:rPr>
        <w:t>——有蜚蠊活卵荚房间数，单位为间</w:t>
      </w:r>
    </w:p>
    <w:p w14:paraId="22D0CB06">
      <w:pPr>
        <w:pStyle w:val="24"/>
      </w:pPr>
      <w:r>
        <w:rPr>
          <w:rFonts w:hint="eastAsia"/>
          <w:i/>
          <w:iCs/>
        </w:rPr>
        <w:t>N</w:t>
      </w:r>
      <w:r>
        <w:rPr>
          <w:rFonts w:hint="eastAsia"/>
          <w:i/>
          <w:iCs/>
          <w:vertAlign w:val="subscript"/>
        </w:rPr>
        <w:t>t</w:t>
      </w:r>
      <w:r>
        <w:rPr>
          <w:rFonts w:hint="eastAsia"/>
        </w:rPr>
        <w:t>——监测总房间数，单位为间</w:t>
      </w:r>
    </w:p>
    <w:bookmarkEnd w:id="65"/>
    <w:p w14:paraId="10DFF23C">
      <w:pPr>
        <w:pStyle w:val="24"/>
      </w:pPr>
      <m:oMath>
        <m:r>
          <m:rPr/>
          <w:rPr>
            <w:rFonts w:ascii="Cambria Math" w:hAnsi="Cambria Math"/>
          </w:rPr>
          <m:t>D=</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c</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t</m:t>
                </m:r>
                <m:ctrlPr>
                  <w:rPr>
                    <w:rFonts w:ascii="Cambria Math" w:hAnsi="Cambria Math"/>
                  </w:rPr>
                </m:ctrlPr>
              </m:sub>
            </m:sSub>
            <m:ctrlPr>
              <w:rPr>
                <w:rFonts w:ascii="Cambria Math" w:hAnsi="Cambria Math"/>
              </w:rPr>
            </m:ctrlPr>
          </m:den>
        </m:f>
      </m:oMath>
      <w:r>
        <w:rPr>
          <w:rFonts w:hint="eastAsia"/>
        </w:rPr>
        <w:t xml:space="preserve"> ……（9）</w:t>
      </w:r>
    </w:p>
    <w:p w14:paraId="1A26D6D1">
      <w:pPr>
        <w:pStyle w:val="24"/>
      </w:pPr>
      <w:r>
        <w:rPr>
          <w:rFonts w:hint="eastAsia"/>
        </w:rPr>
        <w:t>式中：</w:t>
      </w:r>
    </w:p>
    <w:p w14:paraId="71B3E5C0">
      <w:pPr>
        <w:pStyle w:val="24"/>
      </w:pPr>
      <w:r>
        <w:rPr>
          <w:rFonts w:hint="eastAsia"/>
          <w:i/>
          <w:iCs/>
        </w:rPr>
        <w:t>D</w:t>
      </w:r>
      <w:r>
        <w:rPr>
          <w:rFonts w:hint="eastAsia"/>
        </w:rPr>
        <w:t>——密度，单位为只每间（只/间）</w:t>
      </w:r>
    </w:p>
    <w:p w14:paraId="0DE9DCBC">
      <w:pPr>
        <w:pStyle w:val="24"/>
      </w:pPr>
      <w:r>
        <w:rPr>
          <w:rFonts w:hint="eastAsia"/>
          <w:i/>
          <w:iCs/>
        </w:rPr>
        <w:t>N</w:t>
      </w:r>
      <w:r>
        <w:rPr>
          <w:rFonts w:hint="eastAsia"/>
          <w:i/>
          <w:iCs/>
          <w:vertAlign w:val="subscript"/>
        </w:rPr>
        <w:t>c</w:t>
      </w:r>
      <w:r>
        <w:rPr>
          <w:rFonts w:hint="eastAsia"/>
        </w:rPr>
        <w:t>——监测到活卵荚总数，单位为只</w:t>
      </w:r>
    </w:p>
    <w:p w14:paraId="25F00FB6">
      <w:pPr>
        <w:pStyle w:val="24"/>
      </w:pPr>
      <w:r>
        <w:rPr>
          <w:rFonts w:hint="eastAsia"/>
          <w:i/>
          <w:iCs/>
        </w:rPr>
        <w:t>N</w:t>
      </w:r>
      <w:r>
        <w:rPr>
          <w:rFonts w:hint="eastAsia"/>
          <w:i/>
          <w:iCs/>
          <w:vertAlign w:val="subscript"/>
        </w:rPr>
        <w:t>t</w:t>
      </w:r>
      <w:r>
        <w:rPr>
          <w:rFonts w:hint="eastAsia"/>
        </w:rPr>
        <w:t>——监测总房间数，单位为间</w:t>
      </w:r>
    </w:p>
    <w:p w14:paraId="02603129">
      <w:pPr>
        <w:pStyle w:val="24"/>
      </w:pPr>
      <m:oMath>
        <m:r>
          <m:rPr/>
          <w:rPr>
            <w:rFonts w:ascii="Cambria Math" w:hAnsi="Cambria Math"/>
          </w:rPr>
          <m:t>I=</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c</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p</m:t>
                </m:r>
                <m:ctrlPr>
                  <w:rPr>
                    <w:rFonts w:ascii="Cambria Math" w:hAnsi="Cambria Math"/>
                  </w:rPr>
                </m:ctrlPr>
              </m:sub>
            </m:sSub>
            <m:ctrlPr>
              <w:rPr>
                <w:rFonts w:ascii="Cambria Math" w:hAnsi="Cambria Math"/>
              </w:rPr>
            </m:ctrlPr>
          </m:den>
        </m:f>
      </m:oMath>
      <w:r>
        <w:rPr>
          <w:rFonts w:hint="eastAsia"/>
        </w:rPr>
        <w:t xml:space="preserve"> ……（10）</w:t>
      </w:r>
    </w:p>
    <w:p w14:paraId="7CBA901D">
      <w:pPr>
        <w:pStyle w:val="24"/>
      </w:pPr>
      <w:r>
        <w:rPr>
          <w:rFonts w:hint="eastAsia"/>
        </w:rPr>
        <w:t>式中：</w:t>
      </w:r>
    </w:p>
    <w:p w14:paraId="0EC3C0FB">
      <w:pPr>
        <w:pStyle w:val="24"/>
      </w:pPr>
      <w:r>
        <w:rPr>
          <w:rFonts w:hint="eastAsia"/>
          <w:i/>
          <w:iCs/>
        </w:rPr>
        <w:t>I</w:t>
      </w:r>
      <w:r>
        <w:rPr>
          <w:rFonts w:hint="eastAsia"/>
        </w:rPr>
        <w:t>——密度指数，单位为只每间（只/间）</w:t>
      </w:r>
    </w:p>
    <w:p w14:paraId="5F24C6EF">
      <w:pPr>
        <w:pStyle w:val="24"/>
      </w:pPr>
      <w:r>
        <w:rPr>
          <w:rFonts w:hint="eastAsia"/>
          <w:i/>
          <w:iCs/>
        </w:rPr>
        <w:t>N</w:t>
      </w:r>
      <w:r>
        <w:rPr>
          <w:rFonts w:hint="eastAsia"/>
          <w:i/>
          <w:iCs/>
          <w:vertAlign w:val="subscript"/>
        </w:rPr>
        <w:t>c</w:t>
      </w:r>
      <w:r>
        <w:rPr>
          <w:rFonts w:hint="eastAsia"/>
        </w:rPr>
        <w:t>——监测到活卵荚总数，单位为只</w:t>
      </w:r>
    </w:p>
    <w:p w14:paraId="389B88A4">
      <w:pPr>
        <w:pStyle w:val="24"/>
      </w:pPr>
      <w:r>
        <w:rPr>
          <w:rFonts w:hint="eastAsia"/>
          <w:i/>
          <w:iCs/>
        </w:rPr>
        <w:t>N</w:t>
      </w:r>
      <w:r>
        <w:rPr>
          <w:rFonts w:hint="eastAsia"/>
          <w:i/>
          <w:iCs/>
          <w:vertAlign w:val="subscript"/>
        </w:rPr>
        <w:t>p</w:t>
      </w:r>
      <w:r>
        <w:rPr>
          <w:rFonts w:hint="eastAsia"/>
        </w:rPr>
        <w:t>——有活卵荚房间数，单位为间</w:t>
      </w:r>
    </w:p>
    <w:p w14:paraId="4F8037BA">
      <w:pPr>
        <w:pStyle w:val="53"/>
        <w:bidi w:val="0"/>
        <w:rPr>
          <w:rFonts w:hint="eastAsia"/>
          <w:lang w:val="en-US" w:eastAsia="zh-CN"/>
        </w:rPr>
      </w:pPr>
      <w:r>
        <w:rPr>
          <w:rFonts w:hint="eastAsia"/>
          <w:lang w:val="en-US" w:eastAsia="zh-CN"/>
        </w:rPr>
        <w:t>蟑迹密度计算</w:t>
      </w:r>
    </w:p>
    <w:p w14:paraId="7C3573F4">
      <w:pPr>
        <w:pStyle w:val="24"/>
      </w:pPr>
      <w:r>
        <w:rPr>
          <w:rFonts w:hint="eastAsia"/>
        </w:rPr>
        <w:t>依据式（11）计算蟑迹阳性率，房间按15 m</w:t>
      </w:r>
      <w:r>
        <w:rPr>
          <w:rFonts w:hint="eastAsia"/>
          <w:vertAlign w:val="superscript"/>
        </w:rPr>
        <w:t>2</w:t>
      </w:r>
      <w:r>
        <w:rPr>
          <w:rFonts w:hint="eastAsia"/>
        </w:rPr>
        <w:t>为一间折算。</w:t>
      </w:r>
    </w:p>
    <w:p w14:paraId="67F5752A">
      <w:pPr>
        <w:pStyle w:val="24"/>
      </w:pPr>
      <m:oMath>
        <m:sSub>
          <m:sSubPr>
            <m:ctrlPr>
              <w:rPr>
                <w:rFonts w:ascii="Cambria Math" w:hAnsi="Cambria Math"/>
              </w:rPr>
            </m:ctrlPr>
          </m:sSubPr>
          <m:e>
            <m:r>
              <m:rPr/>
              <w:rPr>
                <w:rFonts w:ascii="Cambria Math" w:hAnsi="Cambria Math"/>
              </w:rPr>
              <m:t>I</m:t>
            </m:r>
            <m:ctrlPr>
              <w:rPr>
                <w:rFonts w:ascii="Cambria Math" w:hAnsi="Cambria Math"/>
              </w:rPr>
            </m:ctrlPr>
          </m:e>
          <m:sub>
            <m:r>
              <m:rPr/>
              <w:rPr>
                <w:rFonts w:ascii="Cambria Math" w:hAnsi="Cambria Math"/>
              </w:rPr>
              <m:t>n</m:t>
            </m:r>
            <m:ctrlPr>
              <w:rPr>
                <w:rFonts w:ascii="Cambria Math" w:hAnsi="Cambria Math"/>
              </w:rPr>
            </m:ctrlPr>
          </m:sub>
        </m:sSub>
        <m:r>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p</m:t>
                </m:r>
                <m:ctrlPr>
                  <w:rPr>
                    <w:rFonts w:ascii="Cambria Math" w:hAnsi="Cambria Math"/>
                  </w:rPr>
                </m:ctrlPr>
              </m:sub>
            </m:sSub>
            <m:ctrlPr>
              <w:rPr>
                <w:rFonts w:ascii="Cambria Math" w:hAnsi="Cambria Math"/>
              </w:rPr>
            </m:ctrlPr>
          </m:num>
          <m:den>
            <m:sSub>
              <m:sSubPr>
                <m:ctrlPr>
                  <w:rPr>
                    <w:rFonts w:ascii="Cambria Math" w:hAnsi="Cambria Math"/>
                  </w:rPr>
                </m:ctrlPr>
              </m:sSubPr>
              <m:e>
                <m:r>
                  <m:rPr/>
                  <w:rPr>
                    <w:rFonts w:ascii="Cambria Math" w:hAnsi="Cambria Math"/>
                  </w:rPr>
                  <m:t>N</m:t>
                </m:r>
                <m:ctrlPr>
                  <w:rPr>
                    <w:rFonts w:ascii="Cambria Math" w:hAnsi="Cambria Math"/>
                  </w:rPr>
                </m:ctrlPr>
              </m:e>
              <m:sub>
                <m:r>
                  <m:rPr/>
                  <w:rPr>
                    <w:rFonts w:ascii="Cambria Math" w:hAnsi="Cambria Math"/>
                  </w:rPr>
                  <m:t>t</m:t>
                </m:r>
                <m:ctrlPr>
                  <w:rPr>
                    <w:rFonts w:ascii="Cambria Math" w:hAnsi="Cambria Math"/>
                  </w:rPr>
                </m:ctrlPr>
              </m:sub>
            </m:sSub>
            <m:ctrlPr>
              <w:rPr>
                <w:rFonts w:ascii="Cambria Math" w:hAnsi="Cambria Math"/>
              </w:rPr>
            </m:ctrlPr>
          </m:den>
        </m:f>
        <m:r>
          <m:rPr/>
          <w:rPr>
            <w:rFonts w:ascii="Cambria Math" w:hAnsi="Cambria Math"/>
          </w:rPr>
          <m:t>×100</m:t>
        </m:r>
        <m:r>
          <m:rPr>
            <m:sty m:val="p"/>
          </m:rPr>
          <w:rPr>
            <w:rFonts w:ascii="Cambria Math" w:hAnsi="Cambria Math"/>
          </w:rPr>
          <m:t>%</m:t>
        </m:r>
      </m:oMath>
      <w:r>
        <w:rPr>
          <w:rFonts w:hint="eastAsia"/>
        </w:rPr>
        <w:t xml:space="preserve"> ……（11）</w:t>
      </w:r>
    </w:p>
    <w:p w14:paraId="6C177CB9">
      <w:pPr>
        <w:pStyle w:val="24"/>
      </w:pPr>
      <w:r>
        <w:rPr>
          <w:rFonts w:hint="eastAsia"/>
        </w:rPr>
        <w:t>式中：</w:t>
      </w:r>
    </w:p>
    <w:p w14:paraId="0BC0BB17">
      <w:pPr>
        <w:pStyle w:val="24"/>
      </w:pPr>
      <w:r>
        <w:rPr>
          <w:rFonts w:hint="eastAsia"/>
          <w:i/>
          <w:iCs/>
        </w:rPr>
        <w:t>I</w:t>
      </w:r>
      <w:r>
        <w:rPr>
          <w:rFonts w:hint="eastAsia"/>
          <w:i/>
          <w:iCs/>
          <w:vertAlign w:val="subscript"/>
        </w:rPr>
        <w:t>n</w:t>
      </w:r>
      <w:r>
        <w:rPr>
          <w:rFonts w:hint="eastAsia"/>
        </w:rPr>
        <w:t>——阳性率</w:t>
      </w:r>
    </w:p>
    <w:p w14:paraId="7601A4DC">
      <w:pPr>
        <w:pStyle w:val="24"/>
      </w:pPr>
      <w:r>
        <w:rPr>
          <w:rFonts w:hint="eastAsia"/>
          <w:i/>
          <w:iCs/>
        </w:rPr>
        <w:t>N</w:t>
      </w:r>
      <w:r>
        <w:rPr>
          <w:rFonts w:hint="eastAsia"/>
          <w:i/>
          <w:iCs/>
          <w:vertAlign w:val="subscript"/>
        </w:rPr>
        <w:t>p</w:t>
      </w:r>
      <w:r>
        <w:rPr>
          <w:rFonts w:hint="eastAsia"/>
        </w:rPr>
        <w:t>——有蟑迹房间数，单位为间</w:t>
      </w:r>
    </w:p>
    <w:p w14:paraId="20B7DD87">
      <w:pPr>
        <w:pStyle w:val="24"/>
      </w:pPr>
      <w:r>
        <w:rPr>
          <w:rFonts w:hint="eastAsia"/>
          <w:i/>
          <w:iCs/>
        </w:rPr>
        <w:t>N</w:t>
      </w:r>
      <w:r>
        <w:rPr>
          <w:rFonts w:hint="eastAsia"/>
          <w:i/>
          <w:iCs/>
          <w:vertAlign w:val="subscript"/>
        </w:rPr>
        <w:t>t</w:t>
      </w:r>
      <w:r>
        <w:rPr>
          <w:rFonts w:hint="eastAsia"/>
        </w:rPr>
        <w:t>——监测总房间数，单位为间</w:t>
      </w:r>
    </w:p>
    <w:p w14:paraId="43F15B60">
      <w:pPr>
        <w:pStyle w:val="47"/>
        <w:spacing w:before="312" w:after="312"/>
      </w:pPr>
      <w:r>
        <w:rPr>
          <w:rFonts w:hint="eastAsia"/>
        </w:rPr>
        <w:t>综合防制技术规程</w:t>
      </w:r>
    </w:p>
    <w:p w14:paraId="5036420D">
      <w:pPr>
        <w:pStyle w:val="44"/>
        <w:spacing w:before="156" w:after="156"/>
      </w:pPr>
      <w:r>
        <w:rPr>
          <w:rFonts w:hint="eastAsia"/>
        </w:rPr>
        <w:t>调查与评估</w:t>
      </w:r>
    </w:p>
    <w:p w14:paraId="7808F849">
      <w:pPr>
        <w:widowControl/>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首先，在开展蜚蠊防制前，应对防制区域进行蜚蠊侵害调查，调查蜚蠊的种类、分布、密度和栖息地情况，同时问询蜚蠊的侵害情况，包括过去的防制方法、用药历史等。其次，根据调查情况，对蜚蠊侵害情况进行评估，为后续的防制工作提供依据。</w:t>
      </w:r>
    </w:p>
    <w:p w14:paraId="526224A5">
      <w:pPr>
        <w:pStyle w:val="44"/>
        <w:spacing w:before="156" w:after="156"/>
      </w:pPr>
      <w:r>
        <w:rPr>
          <w:rFonts w:hint="eastAsia"/>
        </w:rPr>
        <w:t>制定方案</w:t>
      </w:r>
    </w:p>
    <w:p w14:paraId="1F984F30">
      <w:pPr>
        <w:pStyle w:val="24"/>
      </w:pPr>
      <w:r>
        <w:rPr>
          <w:rFonts w:hint="eastAsia"/>
        </w:rPr>
        <w:t>根据前期的调查和评估情况，制定具体的蜚蠊防制方案，方案内容应包含以下内容：</w:t>
      </w:r>
    </w:p>
    <w:p w14:paraId="71E6EB09">
      <w:pPr>
        <w:pStyle w:val="24"/>
      </w:pPr>
      <w:r>
        <w:rPr>
          <w:rFonts w:hint="eastAsia"/>
        </w:rPr>
        <w:t>——环境治理</w:t>
      </w:r>
    </w:p>
    <w:p w14:paraId="76CD07F7">
      <w:pPr>
        <w:pStyle w:val="24"/>
      </w:pPr>
      <w:r>
        <w:rPr>
          <w:rFonts w:hint="eastAsia"/>
        </w:rPr>
        <w:t>——物理防制</w:t>
      </w:r>
    </w:p>
    <w:p w14:paraId="4513583F">
      <w:pPr>
        <w:pStyle w:val="24"/>
      </w:pPr>
      <w:r>
        <w:rPr>
          <w:rFonts w:hint="eastAsia"/>
        </w:rPr>
        <w:t>——化学防制</w:t>
      </w:r>
    </w:p>
    <w:p w14:paraId="2341DC80">
      <w:pPr>
        <w:pStyle w:val="24"/>
      </w:pPr>
      <w:r>
        <w:rPr>
          <w:rFonts w:hint="eastAsia"/>
        </w:rPr>
        <w:t>——防制效果评价</w:t>
      </w:r>
    </w:p>
    <w:p w14:paraId="3D5CB9CB">
      <w:pPr>
        <w:pStyle w:val="24"/>
      </w:pPr>
      <w:r>
        <w:rPr>
          <w:rFonts w:hint="eastAsia"/>
        </w:rPr>
        <w:t>——安全注意事项</w:t>
      </w:r>
    </w:p>
    <w:p w14:paraId="66B03A9C">
      <w:pPr>
        <w:pStyle w:val="44"/>
        <w:spacing w:before="156" w:after="156"/>
      </w:pPr>
      <w:r>
        <w:rPr>
          <w:rFonts w:hint="eastAsia"/>
        </w:rPr>
        <w:t>防制措施</w:t>
      </w:r>
    </w:p>
    <w:p w14:paraId="723F4B87">
      <w:pPr>
        <w:pStyle w:val="48"/>
        <w:spacing w:before="156" w:after="156"/>
      </w:pPr>
      <w:r>
        <w:rPr>
          <w:rFonts w:hint="eastAsia"/>
        </w:rPr>
        <w:t>环境治理</w:t>
      </w:r>
    </w:p>
    <w:p w14:paraId="06B5041D">
      <w:pPr>
        <w:pStyle w:val="53"/>
        <w:bidi w:val="0"/>
        <w:rPr>
          <w:rFonts w:hint="eastAsia" w:ascii="宋体" w:hAnsi="宋体" w:eastAsia="宋体" w:cs="宋体"/>
        </w:rPr>
      </w:pPr>
      <w:r>
        <w:rPr>
          <w:rFonts w:hint="eastAsia" w:ascii="宋体" w:hAnsi="宋体" w:eastAsia="宋体" w:cs="宋体"/>
        </w:rPr>
        <w:t>根据防制区域的特点，应保持环境整洁，定期清理垃圾和杂物，及时清除卫生死角，清洁食品加工器具，无藏污纳垢，保持地面、墙壁、器械整洁。</w:t>
      </w:r>
    </w:p>
    <w:p w14:paraId="405CABD4">
      <w:pPr>
        <w:pStyle w:val="53"/>
        <w:bidi w:val="0"/>
        <w:ind w:left="0"/>
        <w:rPr>
          <w:rFonts w:hint="eastAsia" w:ascii="宋体" w:hAnsi="宋体" w:eastAsia="宋体" w:cs="宋体"/>
        </w:rPr>
      </w:pPr>
      <w:r>
        <w:rPr>
          <w:rFonts w:hint="eastAsia" w:ascii="宋体" w:hAnsi="宋体" w:eastAsia="宋体" w:cs="宋体"/>
        </w:rPr>
        <w:t>垃圾日产日清，垃圾装袋收集，放置在密闭的垃圾箱内，垃圾箱完好无破损，箱体清洁且无污水流出；及时清理垃圾暂存点地面污物，保持地面清洁；严格的控制蜚蠊的食物来源和水源。</w:t>
      </w:r>
    </w:p>
    <w:p w14:paraId="5B80C3B1">
      <w:pPr>
        <w:pStyle w:val="53"/>
        <w:bidi w:val="0"/>
        <w:ind w:left="0"/>
        <w:rPr>
          <w:rFonts w:hint="eastAsia" w:ascii="宋体" w:hAnsi="宋体" w:eastAsia="宋体" w:cs="宋体"/>
        </w:rPr>
      </w:pPr>
      <w:r>
        <w:rPr>
          <w:rFonts w:hint="eastAsia" w:ascii="宋体" w:hAnsi="宋体" w:eastAsia="宋体" w:cs="宋体"/>
        </w:rPr>
        <w:t>查看建筑完好性，封堵地面、墙壁、门窗的缝隙和管道穿墙孔洞，及时修缮，防止蜚蠊栖息孳生；地漏应具有防虫功能。</w:t>
      </w:r>
    </w:p>
    <w:p w14:paraId="05805729">
      <w:pPr>
        <w:pStyle w:val="53"/>
        <w:bidi w:val="0"/>
        <w:ind w:left="0"/>
        <w:rPr>
          <w:rFonts w:hint="eastAsia" w:ascii="宋体" w:hAnsi="宋体" w:eastAsia="宋体" w:cs="宋体"/>
        </w:rPr>
      </w:pPr>
      <w:r>
        <w:rPr>
          <w:rFonts w:hint="eastAsia" w:ascii="宋体" w:hAnsi="宋体" w:eastAsia="宋体" w:cs="宋体"/>
        </w:rPr>
        <w:t>仔细检查外来的货物、行李等物品，查看是否有蜚蠊、卵荚、蟑迹等，防止蜚蠊入侵。</w:t>
      </w:r>
    </w:p>
    <w:p w14:paraId="07ABF970">
      <w:pPr>
        <w:pStyle w:val="48"/>
        <w:spacing w:before="156" w:after="156"/>
      </w:pPr>
      <w:r>
        <w:rPr>
          <w:rFonts w:hint="eastAsia"/>
        </w:rPr>
        <w:t>物理防制</w:t>
      </w:r>
    </w:p>
    <w:p w14:paraId="41A08EF9">
      <w:pPr>
        <w:pStyle w:val="53"/>
        <w:bidi w:val="0"/>
        <w:ind w:left="0"/>
        <w:rPr>
          <w:rFonts w:hint="eastAsia" w:ascii="宋体" w:hAnsi="宋体" w:eastAsia="宋体" w:cs="宋体"/>
        </w:rPr>
      </w:pPr>
      <w:r>
        <w:rPr>
          <w:rFonts w:hint="eastAsia" w:ascii="宋体" w:hAnsi="宋体" w:eastAsia="宋体" w:cs="宋体"/>
          <w:lang w:val="en-US" w:eastAsia="zh-CN"/>
        </w:rPr>
        <w:t>使用沸水、高温蒸汽等烫杀隐蔽在缝隙中的蜚蠊</w:t>
      </w:r>
      <w:r>
        <w:rPr>
          <w:rFonts w:hint="eastAsia" w:ascii="宋体" w:hAnsi="宋体" w:eastAsia="宋体" w:cs="宋体"/>
        </w:rPr>
        <w:t>。</w:t>
      </w:r>
    </w:p>
    <w:p w14:paraId="544629D6">
      <w:pPr>
        <w:pStyle w:val="53"/>
        <w:bidi w:val="0"/>
        <w:ind w:left="0"/>
        <w:rPr>
          <w:rFonts w:hint="eastAsia" w:ascii="宋体" w:hAnsi="宋体" w:eastAsia="宋体" w:cs="宋体"/>
        </w:rPr>
      </w:pPr>
      <w:r>
        <w:rPr>
          <w:rFonts w:hint="eastAsia" w:ascii="宋体" w:hAnsi="宋体" w:eastAsia="宋体" w:cs="宋体"/>
        </w:rPr>
        <w:t>使用粘蟑纸（盒）或硅藻土开展蜚蠊防制。</w:t>
      </w:r>
    </w:p>
    <w:p w14:paraId="0BBC05E7">
      <w:pPr>
        <w:pStyle w:val="48"/>
        <w:spacing w:before="156" w:after="156"/>
      </w:pPr>
      <w:r>
        <w:rPr>
          <w:rFonts w:hint="eastAsia"/>
        </w:rPr>
        <w:t>化学防制</w:t>
      </w:r>
    </w:p>
    <w:p w14:paraId="2872CAB0">
      <w:pPr>
        <w:pStyle w:val="53"/>
        <w:bidi w:val="0"/>
        <w:ind w:left="0"/>
        <w:rPr>
          <w:rFonts w:hint="eastAsia" w:ascii="宋体" w:hAnsi="宋体" w:eastAsia="宋体" w:cs="宋体"/>
          <w:lang w:val="en-US" w:eastAsia="zh-CN"/>
        </w:rPr>
      </w:pPr>
      <w:r>
        <w:rPr>
          <w:rFonts w:hint="eastAsia" w:ascii="宋体" w:hAnsi="宋体" w:eastAsia="宋体" w:cs="宋体"/>
          <w:lang w:val="en-US" w:eastAsia="zh-CN"/>
        </w:rPr>
        <w:t>杀蟑毒饵</w:t>
      </w:r>
    </w:p>
    <w:p w14:paraId="67B52AE3">
      <w:pPr>
        <w:pStyle w:val="57"/>
        <w:bidi w:val="0"/>
        <w:rPr>
          <w:rFonts w:hint="eastAsia" w:ascii="宋体" w:hAnsi="宋体" w:eastAsia="宋体" w:cs="宋体"/>
        </w:rPr>
      </w:pPr>
      <w:r>
        <w:rPr>
          <w:rFonts w:hint="eastAsia" w:ascii="宋体" w:hAnsi="宋体" w:eastAsia="宋体" w:cs="宋体"/>
        </w:rPr>
        <w:t>胶饵或膏剂使用应遵循“量少、点多、面广、到位”的原则，将其施布于蜚蠊栖息的缝隙或活动路线上。胶饵或膏剂不能直接施布在有热源的器具上，如暖气等。</w:t>
      </w:r>
    </w:p>
    <w:p w14:paraId="4B49AC43">
      <w:pPr>
        <w:pStyle w:val="57"/>
        <w:bidi w:val="0"/>
        <w:ind w:left="0"/>
        <w:rPr>
          <w:rFonts w:hint="eastAsia" w:ascii="宋体" w:hAnsi="宋体" w:eastAsia="宋体" w:cs="宋体"/>
        </w:rPr>
      </w:pPr>
      <w:r>
        <w:rPr>
          <w:rFonts w:hint="eastAsia" w:ascii="宋体" w:hAnsi="宋体" w:eastAsia="宋体" w:cs="宋体"/>
        </w:rPr>
        <w:t>胶饵或膏剂室内重点施布在墙壁、开关、插座、地脚线和管道穿线孔的缝隙中；电器的散热或有缝隙的后部或下部；热水器、厨宝、橱柜、洗手盆等器具的缝隙和与墙壁的缝隙中；衣柜、橱柜、桌子等抽屉内壁四角处和折页处。</w:t>
      </w:r>
    </w:p>
    <w:p w14:paraId="33FAEF7C">
      <w:pPr>
        <w:pStyle w:val="57"/>
        <w:bidi w:val="0"/>
        <w:ind w:left="0"/>
        <w:rPr>
          <w:rFonts w:hint="eastAsia" w:ascii="宋体" w:hAnsi="宋体" w:eastAsia="宋体" w:cs="宋体"/>
        </w:rPr>
      </w:pPr>
      <w:r>
        <w:rPr>
          <w:rFonts w:hint="eastAsia" w:ascii="宋体" w:hAnsi="宋体" w:eastAsia="宋体" w:cs="宋体"/>
        </w:rPr>
        <w:t>颗粒毒饵应使用在隐蔽处，布放在蜚蠊栖息和活动路线上，宜使用在干燥的环境。</w:t>
      </w:r>
    </w:p>
    <w:p w14:paraId="1836A1FC">
      <w:pPr>
        <w:pStyle w:val="57"/>
        <w:bidi w:val="0"/>
        <w:ind w:left="0"/>
        <w:rPr>
          <w:rFonts w:hint="eastAsia" w:ascii="宋体" w:hAnsi="宋体" w:eastAsia="宋体" w:cs="宋体"/>
        </w:rPr>
      </w:pPr>
      <w:r>
        <w:rPr>
          <w:rFonts w:hint="eastAsia" w:ascii="宋体" w:hAnsi="宋体" w:eastAsia="宋体" w:cs="宋体"/>
        </w:rPr>
        <w:t>饵剂应存放在固定封闭区域，以防人员和动物误食。</w:t>
      </w:r>
    </w:p>
    <w:p w14:paraId="7B0EDE35">
      <w:pPr>
        <w:pStyle w:val="53"/>
        <w:bidi w:val="0"/>
        <w:ind w:left="0"/>
        <w:rPr>
          <w:rFonts w:hint="eastAsia" w:ascii="宋体" w:hAnsi="宋体" w:eastAsia="宋体" w:cs="宋体"/>
          <w:lang w:val="en-US" w:eastAsia="zh-CN"/>
        </w:rPr>
      </w:pPr>
      <w:r>
        <w:rPr>
          <w:rFonts w:hint="eastAsia" w:ascii="宋体" w:hAnsi="宋体" w:eastAsia="宋体" w:cs="宋体"/>
          <w:lang w:val="en-US" w:eastAsia="zh-CN"/>
        </w:rPr>
        <w:t>滞留喷洒</w:t>
      </w:r>
    </w:p>
    <w:p w14:paraId="18E994D8">
      <w:pPr>
        <w:pStyle w:val="57"/>
        <w:bidi w:val="0"/>
        <w:ind w:left="0"/>
        <w:rPr>
          <w:rFonts w:hint="eastAsia" w:ascii="宋体" w:hAnsi="宋体" w:eastAsia="宋体" w:cs="宋体"/>
        </w:rPr>
      </w:pPr>
      <w:r>
        <w:rPr>
          <w:rFonts w:hint="eastAsia" w:ascii="宋体" w:hAnsi="宋体" w:eastAsia="宋体" w:cs="宋体"/>
        </w:rPr>
        <w:t>使用手动、机动或电动喷雾器，配备扇形喷头和线状喷头。对蜚蠊经常活动的区域的表面采用扇形喷洒，对蜚蠊栖息的孔洞、缝隙采用线形喷洒。</w:t>
      </w:r>
    </w:p>
    <w:p w14:paraId="7E0193CD">
      <w:pPr>
        <w:pStyle w:val="57"/>
        <w:bidi w:val="0"/>
        <w:ind w:left="0"/>
        <w:rPr>
          <w:rFonts w:hint="eastAsia" w:ascii="宋体" w:hAnsi="宋体" w:eastAsia="宋体" w:cs="宋体"/>
        </w:rPr>
      </w:pPr>
      <w:r>
        <w:rPr>
          <w:rFonts w:hint="eastAsia" w:ascii="宋体" w:hAnsi="宋体" w:eastAsia="宋体" w:cs="宋体"/>
        </w:rPr>
        <w:t>先对防制区域内的门、窗及与外界相通的通道处喷洒一圈宽约20 cm的防护带。</w:t>
      </w:r>
    </w:p>
    <w:p w14:paraId="3A824059">
      <w:pPr>
        <w:pStyle w:val="57"/>
        <w:bidi w:val="0"/>
        <w:ind w:left="0"/>
        <w:rPr>
          <w:rFonts w:hint="eastAsia" w:ascii="宋体" w:hAnsi="宋体" w:eastAsia="宋体" w:cs="宋体"/>
        </w:rPr>
      </w:pPr>
      <w:r>
        <w:rPr>
          <w:rFonts w:hint="eastAsia" w:ascii="宋体" w:hAnsi="宋体" w:eastAsia="宋体" w:cs="宋体"/>
        </w:rPr>
        <w:t>对化粪池、暖气管井、下水道等地下管道开起盖子前，应喷洒一圈宽约20 cm-40 cm的防护带。</w:t>
      </w:r>
    </w:p>
    <w:p w14:paraId="5BF9B2DB">
      <w:pPr>
        <w:pStyle w:val="57"/>
        <w:bidi w:val="0"/>
        <w:ind w:left="0"/>
        <w:rPr>
          <w:rFonts w:hint="eastAsia" w:ascii="宋体" w:hAnsi="宋体" w:eastAsia="宋体" w:cs="宋体"/>
        </w:rPr>
      </w:pPr>
      <w:r>
        <w:rPr>
          <w:rFonts w:hint="eastAsia" w:ascii="宋体" w:hAnsi="宋体" w:eastAsia="宋体" w:cs="宋体"/>
        </w:rPr>
        <w:t>喷雾器械使用完毕后，应使用清水清洗配药容器、器械及其管路。</w:t>
      </w:r>
    </w:p>
    <w:p w14:paraId="1DE53C35">
      <w:pPr>
        <w:pStyle w:val="53"/>
        <w:bidi w:val="0"/>
        <w:ind w:left="0"/>
        <w:rPr>
          <w:rFonts w:hint="eastAsia" w:ascii="宋体" w:hAnsi="宋体" w:eastAsia="宋体" w:cs="宋体"/>
          <w:lang w:val="en-US" w:eastAsia="zh-CN"/>
        </w:rPr>
      </w:pPr>
      <w:r>
        <w:rPr>
          <w:rFonts w:hint="eastAsia" w:ascii="宋体" w:hAnsi="宋体" w:eastAsia="宋体" w:cs="宋体"/>
          <w:lang w:val="en-US" w:eastAsia="zh-CN"/>
        </w:rPr>
        <w:t>热烟雾法</w:t>
      </w:r>
    </w:p>
    <w:p w14:paraId="1919EDCC">
      <w:pPr>
        <w:pStyle w:val="57"/>
        <w:bidi w:val="0"/>
        <w:ind w:left="0"/>
        <w:rPr>
          <w:rFonts w:hint="eastAsia" w:ascii="宋体" w:hAnsi="宋体" w:eastAsia="宋体" w:cs="宋体"/>
        </w:rPr>
      </w:pPr>
      <w:r>
        <w:rPr>
          <w:rFonts w:hint="eastAsia" w:ascii="宋体" w:hAnsi="宋体" w:eastAsia="宋体" w:cs="宋体"/>
        </w:rPr>
        <w:t>适用于封闭良好的仓库、地下室、垃圾仓（房）、地下管井，使用热烟雾器喷雾，喷雾应在早上或傍晚进行；处理地下管井时，应确保有足够的通风时间，避免火灾事故，处理仓库、地下室时，注意避免药剂浪费；或使用烟雾弹，应在确保防制区域人员和施药人员安全前提下使用。</w:t>
      </w:r>
    </w:p>
    <w:p w14:paraId="13293DBC">
      <w:pPr>
        <w:pStyle w:val="57"/>
        <w:bidi w:val="0"/>
        <w:ind w:left="0"/>
        <w:rPr>
          <w:rFonts w:hint="eastAsia" w:ascii="宋体" w:hAnsi="宋体" w:eastAsia="宋体" w:cs="宋体"/>
        </w:rPr>
      </w:pPr>
      <w:r>
        <w:rPr>
          <w:rFonts w:hint="eastAsia" w:ascii="宋体" w:hAnsi="宋体" w:eastAsia="宋体" w:cs="宋体"/>
        </w:rPr>
        <w:t>使用热烟雾防控时，应保证充足的封闭熏杀时间。待熏杀完毕后，人员进入前，应充分通风，散去烟雾，确保人员安全。</w:t>
      </w:r>
    </w:p>
    <w:p w14:paraId="5E041A26">
      <w:pPr>
        <w:pStyle w:val="53"/>
        <w:bidi w:val="0"/>
        <w:ind w:left="0"/>
        <w:rPr>
          <w:rFonts w:hint="eastAsia" w:ascii="宋体" w:hAnsi="宋体" w:eastAsia="宋体" w:cs="宋体"/>
          <w:lang w:val="en-US" w:eastAsia="zh-CN"/>
        </w:rPr>
      </w:pPr>
      <w:r>
        <w:rPr>
          <w:rFonts w:hint="eastAsia" w:ascii="宋体" w:hAnsi="宋体" w:eastAsia="宋体" w:cs="宋体"/>
          <w:lang w:val="en-US" w:eastAsia="zh-CN"/>
        </w:rPr>
        <w:t>其他蜚蠊防制方法</w:t>
      </w:r>
    </w:p>
    <w:p w14:paraId="20067189">
      <w:pPr>
        <w:widowControl/>
        <w:ind w:firstLine="420" w:firstLineChars="200"/>
        <w:jc w:val="left"/>
        <w:rPr>
          <w:rFonts w:hint="eastAsia"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按照GB/T 31719标准方法的要求，还可根据放置区域环境的不同特点选用毒粉法、毒笔法、涂抹法、气雾剂法等。</w:t>
      </w:r>
    </w:p>
    <w:p w14:paraId="7CBF9C02">
      <w:pPr>
        <w:pStyle w:val="48"/>
        <w:spacing w:before="156" w:after="156"/>
      </w:pPr>
      <w:r>
        <w:rPr>
          <w:rFonts w:hint="eastAsia"/>
        </w:rPr>
        <w:t>个人防护</w:t>
      </w:r>
    </w:p>
    <w:p w14:paraId="7467C0A4">
      <w:pPr>
        <w:pStyle w:val="53"/>
        <w:bidi w:val="0"/>
        <w:ind w:left="0"/>
        <w:rPr>
          <w:rFonts w:hint="eastAsia" w:ascii="宋体" w:hAnsi="宋体" w:eastAsia="宋体" w:cs="宋体"/>
          <w:lang w:val="en-US" w:eastAsia="zh-CN"/>
        </w:rPr>
      </w:pPr>
      <w:r>
        <w:rPr>
          <w:rFonts w:hint="eastAsia" w:ascii="宋体" w:hAnsi="宋体" w:eastAsia="宋体" w:cs="宋体"/>
          <w:lang w:val="en-US" w:eastAsia="zh-CN"/>
        </w:rPr>
        <w:t>在投放饵剂时，施药工作人员应身着工作服或隔离衣、佩戴防护手套；在进行滞留喷洒操作时，穿着长袖工作服和长裤，佩戴防护手套口罩、防护鞋、防护帽子和护目镜；在进行热烟雾灭蟑操作时，还需佩戴防毒面具。</w:t>
      </w:r>
    </w:p>
    <w:p w14:paraId="2EE6BFB2">
      <w:pPr>
        <w:pStyle w:val="53"/>
        <w:bidi w:val="0"/>
        <w:ind w:left="0"/>
        <w:rPr>
          <w:rFonts w:hint="eastAsia" w:ascii="宋体" w:hAnsi="宋体" w:eastAsia="宋体" w:cs="宋体"/>
          <w:lang w:val="en-US" w:eastAsia="zh-CN"/>
        </w:rPr>
      </w:pPr>
      <w:r>
        <w:rPr>
          <w:rFonts w:hint="eastAsia" w:ascii="宋体" w:hAnsi="宋体" w:eastAsia="宋体" w:cs="宋体"/>
          <w:lang w:val="en-US" w:eastAsia="zh-CN"/>
        </w:rPr>
        <w:t>施药结束后，应先用肥皂清洗手套后脱下个人防护用品，然后再次清洗双手，更换清洁衣服。如裸露皮肤接触到杀虫剂时应立即使用肥皂清洗，并反复冲洗。</w:t>
      </w:r>
    </w:p>
    <w:p w14:paraId="5F8EA12C">
      <w:pPr>
        <w:pStyle w:val="47"/>
        <w:spacing w:before="312" w:after="312"/>
      </w:pPr>
      <w:r>
        <w:rPr>
          <w:rFonts w:hint="eastAsia"/>
        </w:rPr>
        <w:t>防制效果评价</w:t>
      </w:r>
    </w:p>
    <w:p w14:paraId="6717A045">
      <w:pPr>
        <w:pStyle w:val="44"/>
        <w:spacing w:before="156" w:after="156"/>
      </w:pPr>
      <w:r>
        <w:rPr>
          <w:rFonts w:hint="eastAsia"/>
        </w:rPr>
        <w:t>评价要求</w:t>
      </w:r>
    </w:p>
    <w:p w14:paraId="50C41821">
      <w:pPr>
        <w:widowControl/>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开展防制措施后，应对防制效果进行评价工作。并开展密度调查，实施防制措施的单位或城镇，应符合GB/T</w:t>
      </w:r>
      <w:r>
        <w:rPr>
          <w:rFonts w:ascii="宋体" w:hAnsi="宋体" w:cs="宋体"/>
          <w:color w:val="000000"/>
          <w:kern w:val="0"/>
          <w:szCs w:val="21"/>
          <w:lang w:bidi="ar"/>
        </w:rPr>
        <w:t xml:space="preserve"> 27773</w:t>
      </w:r>
      <w:r>
        <w:rPr>
          <w:rFonts w:hint="eastAsia" w:ascii="宋体" w:hAnsi="宋体" w:cs="宋体"/>
          <w:color w:val="000000"/>
          <w:kern w:val="0"/>
          <w:szCs w:val="21"/>
          <w:lang w:bidi="ar"/>
        </w:rPr>
        <w:t>标准中单位或城镇蜚蠊密度控制水平的要求。</w:t>
      </w:r>
    </w:p>
    <w:p w14:paraId="15088373">
      <w:pPr>
        <w:pStyle w:val="44"/>
        <w:spacing w:before="156" w:after="156"/>
        <w:rPr>
          <w:lang w:bidi="ar"/>
        </w:rPr>
      </w:pPr>
      <w:r>
        <w:rPr>
          <w:rFonts w:hint="eastAsia"/>
          <w:lang w:bidi="ar"/>
        </w:rPr>
        <w:t>评价依据</w:t>
      </w:r>
    </w:p>
    <w:p w14:paraId="7C6E0E1E">
      <w:pPr>
        <w:widowControl/>
        <w:ind w:firstLine="420" w:firstLineChars="200"/>
        <w:jc w:val="left"/>
      </w:pPr>
      <w:r>
        <w:rPr>
          <w:rFonts w:hint="eastAsia" w:ascii="宋体" w:hAnsi="宋体" w:cs="宋体"/>
          <w:color w:val="000000"/>
          <w:kern w:val="0"/>
          <w:szCs w:val="21"/>
          <w:lang w:bidi="ar"/>
        </w:rPr>
        <w:t>评价指标以密度下降率表示，符合</w:t>
      </w:r>
      <w:r>
        <w:rPr>
          <w:rFonts w:ascii="宋体" w:hAnsi="宋体" w:cs="宋体"/>
          <w:color w:val="000000"/>
          <w:kern w:val="0"/>
          <w:szCs w:val="21"/>
          <w:lang w:bidi="ar"/>
        </w:rPr>
        <w:t xml:space="preserve"> GB/T 31714</w:t>
      </w:r>
      <w:r>
        <w:rPr>
          <w:rFonts w:hint="eastAsia" w:ascii="宋体" w:hAnsi="宋体" w:cs="宋体"/>
          <w:color w:val="000000"/>
          <w:kern w:val="0"/>
          <w:szCs w:val="21"/>
          <w:lang w:bidi="ar"/>
        </w:rPr>
        <w:t>、</w:t>
      </w:r>
      <w:r>
        <w:rPr>
          <w:rFonts w:ascii="宋体" w:hAnsi="宋体" w:cs="宋体"/>
          <w:color w:val="000000"/>
          <w:kern w:val="0"/>
          <w:szCs w:val="21"/>
          <w:lang w:bidi="ar"/>
        </w:rPr>
        <w:t xml:space="preserve"> GB/T 31715</w:t>
      </w:r>
      <w:r>
        <w:rPr>
          <w:rFonts w:hint="eastAsia" w:ascii="宋体" w:hAnsi="宋体" w:cs="宋体"/>
          <w:color w:val="000000"/>
          <w:kern w:val="0"/>
          <w:szCs w:val="21"/>
          <w:lang w:bidi="ar"/>
        </w:rPr>
        <w:t>和</w:t>
      </w:r>
      <w:r>
        <w:rPr>
          <w:rFonts w:ascii="宋体" w:hAnsi="宋体" w:cs="宋体"/>
          <w:color w:val="000000"/>
          <w:kern w:val="0"/>
          <w:szCs w:val="21"/>
          <w:lang w:bidi="ar"/>
        </w:rPr>
        <w:t>WS/T 690</w:t>
      </w:r>
      <w:r>
        <w:rPr>
          <w:rFonts w:hint="eastAsia" w:ascii="宋体" w:hAnsi="宋体" w:cs="宋体"/>
          <w:color w:val="000000"/>
          <w:kern w:val="0"/>
          <w:szCs w:val="21"/>
          <w:lang w:bidi="ar"/>
        </w:rPr>
        <w:t>标准的规定，</w:t>
      </w:r>
      <w:r>
        <w:rPr>
          <w:rFonts w:hint="eastAsia"/>
        </w:rPr>
        <w:t>依据式（</w:t>
      </w:r>
      <w:r>
        <w:rPr>
          <w:rFonts w:hint="eastAsia"/>
          <w:lang w:val="en-US" w:eastAsia="zh-CN"/>
        </w:rPr>
        <w:t>12</w:t>
      </w:r>
      <w:r>
        <w:rPr>
          <w:rFonts w:hint="eastAsia"/>
        </w:rPr>
        <w:t>）计算密度下降率。</w:t>
      </w:r>
    </w:p>
    <w:p w14:paraId="22BC5FA5">
      <w:pPr>
        <w:pStyle w:val="24"/>
        <w:ind w:firstLine="480"/>
        <w:jc w:val="left"/>
      </w:pPr>
      <m:oMath>
        <m:r>
          <m:rPr/>
          <w:rPr>
            <w:rFonts w:ascii="Cambria Math" w:hAnsi="Cambria Math" w:cs="宋体"/>
            <w:color w:val="000000"/>
            <w:sz w:val="21"/>
            <w:szCs w:val="21"/>
            <w:lang w:bidi="ar"/>
          </w:rPr>
          <m:t>P=</m:t>
        </m:r>
        <m:f>
          <m:fPr>
            <m:ctrlPr>
              <w:rPr>
                <w:rFonts w:ascii="Cambria Math" w:hAnsi="Cambria Math" w:cs="宋体"/>
                <w:i/>
                <w:color w:val="000000"/>
                <w:sz w:val="21"/>
                <w:szCs w:val="21"/>
                <w:lang w:bidi="ar"/>
              </w:rPr>
            </m:ctrlPr>
          </m:fPr>
          <m:num>
            <m:sSub>
              <m:sSubPr>
                <m:ctrlPr>
                  <w:rPr>
                    <w:rFonts w:ascii="Cambria Math" w:hAnsi="Cambria Math" w:cs="宋体"/>
                    <w:i/>
                    <w:color w:val="000000"/>
                    <w:sz w:val="21"/>
                    <w:szCs w:val="21"/>
                    <w:lang w:bidi="ar"/>
                  </w:rPr>
                </m:ctrlPr>
              </m:sSubPr>
              <m:e>
                <m:r>
                  <m:rPr/>
                  <w:rPr>
                    <w:rFonts w:ascii="Cambria Math" w:hAnsi="Cambria Math" w:cs="宋体"/>
                    <w:color w:val="000000"/>
                    <w:sz w:val="21"/>
                    <w:szCs w:val="21"/>
                    <w:lang w:bidi="ar"/>
                  </w:rPr>
                  <m:t>D</m:t>
                </m:r>
                <m:ctrlPr>
                  <w:rPr>
                    <w:rFonts w:ascii="Cambria Math" w:hAnsi="Cambria Math" w:cs="宋体"/>
                    <w:i/>
                    <w:color w:val="000000"/>
                    <w:sz w:val="21"/>
                    <w:szCs w:val="21"/>
                    <w:lang w:bidi="ar"/>
                  </w:rPr>
                </m:ctrlPr>
              </m:e>
              <m:sub>
                <m:r>
                  <m:rPr/>
                  <w:rPr>
                    <w:rFonts w:ascii="Cambria Math" w:hAnsi="Cambria Math" w:cs="宋体"/>
                    <w:color w:val="000000"/>
                    <w:sz w:val="21"/>
                    <w:szCs w:val="21"/>
                    <w:lang w:bidi="ar"/>
                  </w:rPr>
                  <m:t>b</m:t>
                </m:r>
                <m:ctrlPr>
                  <w:rPr>
                    <w:rFonts w:ascii="Cambria Math" w:hAnsi="Cambria Math" w:cs="宋体"/>
                    <w:i/>
                    <w:color w:val="000000"/>
                    <w:sz w:val="21"/>
                    <w:szCs w:val="21"/>
                    <w:lang w:bidi="ar"/>
                  </w:rPr>
                </m:ctrlPr>
              </m:sub>
            </m:sSub>
            <m:r>
              <m:rPr/>
              <w:rPr>
                <w:rFonts w:ascii="Cambria Math" w:hAnsi="Cambria Math" w:cs="宋体"/>
                <w:color w:val="000000"/>
                <w:sz w:val="21"/>
                <w:szCs w:val="21"/>
                <w:lang w:bidi="ar"/>
              </w:rPr>
              <m:t>−</m:t>
            </m:r>
            <m:sSub>
              <m:sSubPr>
                <m:ctrlPr>
                  <w:rPr>
                    <w:rFonts w:ascii="Cambria Math" w:hAnsi="Cambria Math" w:cs="宋体"/>
                    <w:i/>
                    <w:color w:val="000000"/>
                    <w:sz w:val="21"/>
                    <w:szCs w:val="21"/>
                    <w:lang w:bidi="ar"/>
                  </w:rPr>
                </m:ctrlPr>
              </m:sSubPr>
              <m:e>
                <m:r>
                  <m:rPr/>
                  <w:rPr>
                    <w:rFonts w:ascii="Cambria Math" w:hAnsi="Cambria Math" w:cs="宋体"/>
                    <w:color w:val="000000"/>
                    <w:sz w:val="21"/>
                    <w:szCs w:val="21"/>
                    <w:lang w:bidi="ar"/>
                  </w:rPr>
                  <m:t>D</m:t>
                </m:r>
                <m:ctrlPr>
                  <w:rPr>
                    <w:rFonts w:ascii="Cambria Math" w:hAnsi="Cambria Math" w:cs="宋体"/>
                    <w:i/>
                    <w:color w:val="000000"/>
                    <w:sz w:val="21"/>
                    <w:szCs w:val="21"/>
                    <w:lang w:bidi="ar"/>
                  </w:rPr>
                </m:ctrlPr>
              </m:e>
              <m:sub>
                <m:r>
                  <m:rPr/>
                  <w:rPr>
                    <w:rFonts w:ascii="Cambria Math" w:hAnsi="Cambria Math" w:cs="宋体"/>
                    <w:color w:val="000000"/>
                    <w:sz w:val="21"/>
                    <w:szCs w:val="21"/>
                    <w:lang w:bidi="ar"/>
                  </w:rPr>
                  <m:t>a</m:t>
                </m:r>
                <m:ctrlPr>
                  <w:rPr>
                    <w:rFonts w:ascii="Cambria Math" w:hAnsi="Cambria Math" w:cs="宋体"/>
                    <w:i/>
                    <w:color w:val="000000"/>
                    <w:sz w:val="21"/>
                    <w:szCs w:val="21"/>
                    <w:lang w:bidi="ar"/>
                  </w:rPr>
                </m:ctrlPr>
              </m:sub>
            </m:sSub>
            <m:ctrlPr>
              <w:rPr>
                <w:rFonts w:ascii="Cambria Math" w:hAnsi="Cambria Math" w:cs="宋体"/>
                <w:i/>
                <w:color w:val="000000"/>
                <w:sz w:val="21"/>
                <w:szCs w:val="21"/>
                <w:lang w:bidi="ar"/>
              </w:rPr>
            </m:ctrlPr>
          </m:num>
          <m:den>
            <m:sSub>
              <m:sSubPr>
                <m:ctrlPr>
                  <w:rPr>
                    <w:rFonts w:ascii="Cambria Math" w:hAnsi="Cambria Math" w:cs="宋体"/>
                    <w:i/>
                    <w:color w:val="000000"/>
                    <w:sz w:val="21"/>
                    <w:szCs w:val="21"/>
                    <w:lang w:bidi="ar"/>
                  </w:rPr>
                </m:ctrlPr>
              </m:sSubPr>
              <m:e>
                <m:r>
                  <m:rPr/>
                  <w:rPr>
                    <w:rFonts w:ascii="Cambria Math" w:hAnsi="Cambria Math" w:cs="宋体"/>
                    <w:color w:val="000000"/>
                    <w:sz w:val="21"/>
                    <w:szCs w:val="21"/>
                    <w:lang w:bidi="ar"/>
                  </w:rPr>
                  <m:t>D</m:t>
                </m:r>
                <m:ctrlPr>
                  <w:rPr>
                    <w:rFonts w:ascii="Cambria Math" w:hAnsi="Cambria Math" w:cs="宋体"/>
                    <w:i/>
                    <w:color w:val="000000"/>
                    <w:sz w:val="21"/>
                    <w:szCs w:val="21"/>
                    <w:lang w:bidi="ar"/>
                  </w:rPr>
                </m:ctrlPr>
              </m:e>
              <m:sub>
                <m:r>
                  <m:rPr/>
                  <w:rPr>
                    <w:rFonts w:ascii="Cambria Math" w:hAnsi="Cambria Math" w:cs="宋体"/>
                    <w:color w:val="000000"/>
                    <w:sz w:val="21"/>
                    <w:szCs w:val="21"/>
                    <w:lang w:bidi="ar"/>
                  </w:rPr>
                  <m:t>b</m:t>
                </m:r>
                <m:ctrlPr>
                  <w:rPr>
                    <w:rFonts w:ascii="Cambria Math" w:hAnsi="Cambria Math" w:cs="宋体"/>
                    <w:i/>
                    <w:color w:val="000000"/>
                    <w:sz w:val="21"/>
                    <w:szCs w:val="21"/>
                    <w:lang w:bidi="ar"/>
                  </w:rPr>
                </m:ctrlPr>
              </m:sub>
            </m:sSub>
            <m:ctrlPr>
              <w:rPr>
                <w:rFonts w:ascii="Cambria Math" w:hAnsi="Cambria Math" w:cs="宋体"/>
                <w:i/>
                <w:color w:val="000000"/>
                <w:sz w:val="21"/>
                <w:szCs w:val="21"/>
                <w:lang w:bidi="ar"/>
              </w:rPr>
            </m:ctrlPr>
          </m:den>
        </m:f>
        <m:r>
          <m:rPr/>
          <w:rPr>
            <w:rFonts w:ascii="Cambria Math" w:hAnsi="Cambria Math" w:cs="宋体"/>
            <w:color w:val="000000"/>
            <w:sz w:val="21"/>
            <w:szCs w:val="21"/>
            <w:lang w:bidi="ar"/>
          </w:rPr>
          <m:t>×100%</m:t>
        </m:r>
        <m:r>
          <m:rPr/>
          <w:rPr>
            <w:rFonts w:ascii="Cambria Math" w:hAnsi="Cambria Math"/>
            <w:color w:val="000000"/>
            <w:sz w:val="21"/>
            <w:szCs w:val="24"/>
            <w:lang w:bidi="ar"/>
          </w:rPr>
          <m:t xml:space="preserve"> </m:t>
        </m:r>
      </m:oMath>
      <w:r>
        <w:rPr>
          <w:rFonts w:hint="eastAsia"/>
        </w:rPr>
        <w:t>……（</w:t>
      </w:r>
      <w:r>
        <w:rPr>
          <w:rFonts w:hint="eastAsia"/>
          <w:lang w:val="en-US" w:eastAsia="zh-CN"/>
        </w:rPr>
        <w:t>12</w:t>
      </w:r>
      <w:r>
        <w:rPr>
          <w:rFonts w:hint="eastAsia"/>
        </w:rPr>
        <w:t>）</w:t>
      </w:r>
    </w:p>
    <w:p w14:paraId="4BE65283">
      <w:pPr>
        <w:pStyle w:val="24"/>
      </w:pPr>
      <w:r>
        <w:rPr>
          <w:rFonts w:hint="eastAsia"/>
        </w:rPr>
        <w:t>式中：</w:t>
      </w:r>
    </w:p>
    <w:p w14:paraId="5DF83BC3">
      <w:pPr>
        <w:pStyle w:val="24"/>
        <w:rPr>
          <w:rFonts w:hint="eastAsia"/>
          <w:i/>
          <w:iCs/>
        </w:rPr>
      </w:pPr>
      <w:r>
        <w:rPr>
          <w:rFonts w:hint="eastAsia"/>
          <w:i/>
          <w:iCs/>
          <w:lang w:val="en-US" w:eastAsia="zh-CN"/>
        </w:rPr>
        <w:t>P</w:t>
      </w:r>
      <w:r>
        <w:rPr>
          <w:rFonts w:hint="eastAsia"/>
          <w:i/>
          <w:iCs/>
        </w:rPr>
        <w:t>——</w:t>
      </w:r>
      <w:r>
        <w:rPr>
          <w:rFonts w:hint="eastAsia"/>
          <w:i w:val="0"/>
          <w:iCs w:val="0"/>
        </w:rPr>
        <w:t xml:space="preserve">密度下降率，％； </w:t>
      </w:r>
    </w:p>
    <w:p w14:paraId="17198F52">
      <w:pPr>
        <w:pStyle w:val="24"/>
        <w:rPr>
          <w:rFonts w:hint="eastAsia" w:ascii="宋体" w:hAnsi="宋体" w:eastAsia="宋体" w:cs="宋体"/>
          <w:i/>
          <w:iCs/>
        </w:rPr>
      </w:pPr>
      <w:r>
        <w:rPr>
          <w:rFonts w:hint="eastAsia" w:hAnsi="DejaVu Math TeX Gyre" w:cs="宋体"/>
          <w:i/>
          <w:iCs/>
          <w:sz w:val="21"/>
          <w:lang w:val="en-US" w:eastAsia="zh-CN"/>
        </w:rPr>
        <w:t>D</w:t>
      </w:r>
      <w:r>
        <w:rPr>
          <w:rFonts w:hint="eastAsia" w:hAnsi="DejaVu Math TeX Gyre" w:cs="宋体"/>
          <w:i/>
          <w:iCs/>
          <w:sz w:val="21"/>
          <w:vertAlign w:val="subscript"/>
          <w:lang w:val="en-US" w:eastAsia="zh-CN"/>
        </w:rPr>
        <w:t>b</w:t>
      </w:r>
      <w:r>
        <w:rPr>
          <w:rFonts w:hint="eastAsia" w:ascii="宋体" w:hAnsi="宋体" w:eastAsia="宋体" w:cs="宋体"/>
          <w:i/>
          <w:iCs/>
        </w:rPr>
        <w:t>——</w:t>
      </w:r>
      <w:r>
        <w:rPr>
          <w:rFonts w:hint="eastAsia" w:ascii="宋体" w:hAnsi="宋体" w:eastAsia="宋体" w:cs="宋体"/>
          <w:i w:val="0"/>
          <w:iCs w:val="0"/>
        </w:rPr>
        <w:t>防制区域防制前平均密度值；</w:t>
      </w:r>
      <w:bookmarkStart w:id="66" w:name="_GoBack"/>
      <w:bookmarkEnd w:id="66"/>
    </w:p>
    <w:p w14:paraId="39670094">
      <w:pPr>
        <w:pStyle w:val="24"/>
        <w:rPr>
          <w:rFonts w:hint="eastAsia"/>
          <w:i w:val="0"/>
          <w:iCs w:val="0"/>
        </w:rPr>
      </w:pPr>
      <w:r>
        <w:rPr>
          <w:rFonts w:hint="eastAsia" w:hAnsi="DejaVu Math TeX Gyre" w:cs="宋体"/>
          <w:i/>
          <w:iCs/>
          <w:lang w:val="en-US" w:eastAsia="zh-CN"/>
        </w:rPr>
        <w:t>D</w:t>
      </w:r>
      <w:r>
        <w:rPr>
          <w:rFonts w:hint="eastAsia" w:hAnsi="DejaVu Math TeX Gyre" w:cs="宋体"/>
          <w:i/>
          <w:iCs/>
          <w:vertAlign w:val="subscript"/>
          <w:lang w:val="en-US" w:eastAsia="zh-CN"/>
        </w:rPr>
        <w:t>a</w:t>
      </w:r>
      <w:r>
        <w:rPr>
          <w:rFonts w:hint="eastAsia"/>
          <w:i/>
          <w:iCs/>
        </w:rPr>
        <w:t>——</w:t>
      </w:r>
      <w:r>
        <w:rPr>
          <w:rFonts w:hint="eastAsia"/>
          <w:i w:val="0"/>
          <w:iCs w:val="0"/>
        </w:rPr>
        <w:t>防制区域防制后平均密度值。</w:t>
      </w:r>
    </w:p>
    <w:p w14:paraId="21B9270B">
      <w:pPr>
        <w:pStyle w:val="44"/>
        <w:spacing w:before="156" w:after="156"/>
        <w:rPr>
          <w:lang w:bidi="ar"/>
        </w:rPr>
      </w:pPr>
      <w:r>
        <w:rPr>
          <w:rFonts w:hint="eastAsia"/>
          <w:lang w:bidi="ar"/>
        </w:rPr>
        <w:t>评价标准</w:t>
      </w:r>
    </w:p>
    <w:p w14:paraId="677DB202">
      <w:pPr>
        <w:pStyle w:val="24"/>
        <w:spacing w:before="156" w:after="156"/>
        <w:rPr>
          <w:rFonts w:hAnsi="宋体" w:cs="宋体"/>
          <w:color w:val="000000"/>
          <w:szCs w:val="21"/>
          <w:lang w:bidi="ar"/>
        </w:rPr>
      </w:pPr>
      <w:r>
        <w:rPr>
          <w:rFonts w:hint="eastAsia"/>
          <w:lang w:bidi="ar"/>
        </w:rPr>
        <w:t>密度下降率的评价界点为70</w:t>
      </w:r>
      <w:r>
        <w:rPr>
          <w:rFonts w:hint="eastAsia" w:hAnsi="宋体"/>
        </w:rPr>
        <w:t>％，当密度下降率＜</w:t>
      </w:r>
      <w:r>
        <w:rPr>
          <w:rFonts w:hint="eastAsia"/>
          <w:lang w:bidi="ar"/>
        </w:rPr>
        <w:t>70</w:t>
      </w:r>
      <w:r>
        <w:rPr>
          <w:rFonts w:hint="eastAsia" w:hAnsi="宋体"/>
        </w:rPr>
        <w:t>％时，说明防制效果不明显。</w:t>
      </w:r>
    </w:p>
    <w:p w14:paraId="64BCA526">
      <w:pPr>
        <w:pStyle w:val="47"/>
        <w:spacing w:before="312" w:after="312"/>
      </w:pPr>
      <w:r>
        <w:t>安全注意事项</w:t>
      </w:r>
    </w:p>
    <w:p w14:paraId="0340F0A7">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安全注意事项应包含以下内容：</w:t>
      </w:r>
    </w:p>
    <w:p w14:paraId="5F629043">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——化学防制中使用的药剂均应选择有农药登记证、农药生产许可证、产品质量标准并标签信息齐全且在有效期内的药剂（进口产品应选用合法合规产品）。</w:t>
      </w:r>
    </w:p>
    <w:p w14:paraId="7DDCC8B5">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——化学防制前需检查施药器械，确保器械正常运行，无渗漏现象。</w:t>
      </w:r>
    </w:p>
    <w:p w14:paraId="35BE3A08">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——化学防制施药现场和操作过程中，禁止吸烟、饮水和进食。</w:t>
      </w:r>
    </w:p>
    <w:p w14:paraId="79A9AA92">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——操作人员施药过程中如出现，恶心、呕吐、头晕、头痛等药物中毒现象，应立即停止操作，尽快离开操作现场，携带药品标签（标识），并及时送医救治。</w:t>
      </w:r>
    </w:p>
    <w:p w14:paraId="623823E5">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——化学防制时药物应避免污染餐具、食品、食品接触面和包装材料，实施化学防治的操作人员应经过有害生物防制专业培训，施药时按照产品使用说明书的要求规范使用杀虫剂。</w:t>
      </w:r>
    </w:p>
    <w:p w14:paraId="02A3A355">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——药品和药械应存储在远离食品存放或制作区域的独立房间内，房间应设有警示标识，专人管理。</w:t>
      </w:r>
    </w:p>
    <w:p w14:paraId="6B78FD29">
      <w:pPr>
        <w:pStyle w:val="48"/>
        <w:numPr>
          <w:ilvl w:val="2"/>
          <w:numId w:val="0"/>
        </w:numPr>
        <w:spacing w:before="156" w:after="156"/>
        <w:ind w:leftChars="0" w:firstLine="420" w:firstLineChars="20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——记录药械的名称、来源、防制对象、使用时间、使用量、施药地点、使用人员等信息。</w:t>
      </w:r>
    </w:p>
    <w:p w14:paraId="76A3D14B">
      <w:pPr>
        <w:pStyle w:val="24"/>
      </w:pPr>
    </w:p>
    <w:p w14:paraId="637D6160">
      <w:pPr>
        <w:pStyle w:val="24"/>
      </w:pPr>
    </w:p>
    <w:p w14:paraId="350CF80C">
      <w:pPr>
        <w:pStyle w:val="24"/>
      </w:pPr>
      <w:r>
        <w:pict>
          <v:rect id="_x0000_i1025" o:spt="1" style="height:1.5pt;width:116.95pt;" fillcolor="#000000" filled="t" stroked="f" coordsize="21600,21600" o:hr="t" o:hrstd="t" o:hrnoshade="t" o:hrpct="250" o:hralign="center">
            <v:path/>
            <v:fill on="t" focussize="0,0"/>
            <v:stroke on="f"/>
            <v:imagedata o:title=""/>
            <o:lock v:ext="edit"/>
            <w10:wrap type="none"/>
            <w10:anchorlock/>
          </v:rect>
        </w:pict>
      </w:r>
    </w:p>
    <w:bookmarkEnd w:id="50"/>
    <w:bookmarkEnd w:id="51"/>
    <w:bookmarkEnd w:id="52"/>
    <w:bookmarkEnd w:id="53"/>
    <w:bookmarkEnd w:id="54"/>
    <w:bookmarkEnd w:id="55"/>
    <w:bookmarkEnd w:id="56"/>
    <w:bookmarkEnd w:id="57"/>
    <w:bookmarkEnd w:id="58"/>
    <w:bookmarkEnd w:id="59"/>
    <w:bookmarkEnd w:id="60"/>
    <w:p w14:paraId="0A9DDBCB">
      <w:pPr>
        <w:pStyle w:val="24"/>
      </w:pPr>
    </w:p>
    <w:sectPr>
      <w:headerReference r:id="rId5" w:type="default"/>
      <w:footerReference r:id="rId6" w:type="default"/>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altName w:val="DejaVu Math TeX Gyre"/>
    <w:panose1 w:val="02040503050406030204"/>
    <w:charset w:val="00"/>
    <w:family w:val="roman"/>
    <w:pitch w:val="default"/>
    <w:sig w:usb0="00000000" w:usb1="00000000" w:usb2="02000000" w:usb3="00000000" w:csb0="0000019F" w:csb1="00000000"/>
  </w:font>
  <w:font w:name="DejaVu Math TeX Gyre">
    <w:panose1 w:val="02000503000000000000"/>
    <w:charset w:val="00"/>
    <w:family w:val="auto"/>
    <w:pitch w:val="default"/>
    <w:sig w:usb0="A10000EF" w:usb1="4201F9EE" w:usb2="02000000" w:usb3="00000000" w:csb0="60000193" w:csb1="0DD40000"/>
  </w:font>
  <w:font w:name="微软雅黑">
    <w:panose1 w:val="020B0502040204020203"/>
    <w:charset w:val="86"/>
    <w:family w:val="swiss"/>
    <w:pitch w:val="default"/>
    <w:sig w:usb0="80000287" w:usb1="2ACF0010" w:usb2="00000016" w:usb3="00000000" w:csb0="0004001F" w:csb1="0000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B281D">
    <w:pPr>
      <w:pStyle w:val="45"/>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31A8A">
    <w:pPr>
      <w:pStyle w:val="45"/>
    </w:pPr>
    <w:r>
      <w:fldChar w:fldCharType="begin"/>
    </w:r>
    <w:r>
      <w:instrText xml:space="preserve"> PAGE  \* MERGEFORMAT </w:instrText>
    </w:r>
    <w:r>
      <w:fldChar w:fldCharType="separate"/>
    </w:r>
    <w: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CDDB6">
    <w:pPr>
      <w:pStyle w:val="46"/>
    </w:pPr>
    <w:r>
      <w:rPr>
        <w:rFonts w:hint="eastAsia"/>
      </w:rPr>
      <w:t>D</w:t>
    </w:r>
    <w:r>
      <w:t>B</w:t>
    </w:r>
    <w:r>
      <w:rPr>
        <w:rFonts w:hint="eastAsia"/>
      </w:rPr>
      <w:t>21</w:t>
    </w:r>
    <w:r>
      <w:t>/T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9A48B">
    <w:pPr>
      <w:pStyle w:val="46"/>
    </w:pPr>
    <w:r>
      <w:rPr>
        <w:rFonts w:hint="eastAsia"/>
      </w:rPr>
      <w:t>D</w:t>
    </w:r>
    <w:r>
      <w:t>B</w:t>
    </w:r>
    <w:r>
      <w:rPr>
        <w:rFonts w:hint="eastAsia"/>
      </w:rPr>
      <w:t>21</w:t>
    </w:r>
    <w:r>
      <w:t>/T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0"/>
      <w:suff w:val="nothing"/>
      <w:lvlText w:val="注%1："/>
      <w:lvlJc w:val="left"/>
      <w:pPr>
        <w:ind w:left="3646" w:hanging="448"/>
      </w:pPr>
      <w:rPr>
        <w:rFonts w:hint="eastAsia" w:ascii="黑体" w:eastAsia="黑体"/>
        <w:b w:val="0"/>
        <w:i w:val="0"/>
        <w:sz w:val="18"/>
        <w:lang w:val="en-US"/>
      </w:rPr>
    </w:lvl>
    <w:lvl w:ilvl="1" w:tentative="0">
      <w:start w:val="1"/>
      <w:numFmt w:val="lowerLetter"/>
      <w:lvlText w:val="%2)"/>
      <w:lvlJc w:val="left"/>
      <w:pPr>
        <w:tabs>
          <w:tab w:val="left" w:pos="2835"/>
        </w:tabs>
        <w:ind w:left="3827" w:hanging="629"/>
      </w:pPr>
      <w:rPr>
        <w:rFonts w:hint="eastAsia"/>
      </w:rPr>
    </w:lvl>
    <w:lvl w:ilvl="2" w:tentative="0">
      <w:start w:val="1"/>
      <w:numFmt w:val="lowerRoman"/>
      <w:lvlText w:val="%3."/>
      <w:lvlJc w:val="right"/>
      <w:pPr>
        <w:tabs>
          <w:tab w:val="left" w:pos="2835"/>
        </w:tabs>
        <w:ind w:left="3827" w:hanging="629"/>
      </w:pPr>
      <w:rPr>
        <w:rFonts w:hint="eastAsia"/>
      </w:rPr>
    </w:lvl>
    <w:lvl w:ilvl="3" w:tentative="0">
      <w:start w:val="1"/>
      <w:numFmt w:val="decimal"/>
      <w:lvlText w:val="%4."/>
      <w:lvlJc w:val="left"/>
      <w:pPr>
        <w:tabs>
          <w:tab w:val="left" w:pos="2835"/>
        </w:tabs>
        <w:ind w:left="3827" w:hanging="629"/>
      </w:pPr>
      <w:rPr>
        <w:rFonts w:hint="eastAsia"/>
      </w:rPr>
    </w:lvl>
    <w:lvl w:ilvl="4" w:tentative="0">
      <w:start w:val="1"/>
      <w:numFmt w:val="lowerLetter"/>
      <w:lvlText w:val="%5)"/>
      <w:lvlJc w:val="left"/>
      <w:pPr>
        <w:tabs>
          <w:tab w:val="left" w:pos="2835"/>
        </w:tabs>
        <w:ind w:left="3827" w:hanging="629"/>
      </w:pPr>
      <w:rPr>
        <w:rFonts w:hint="eastAsia"/>
      </w:rPr>
    </w:lvl>
    <w:lvl w:ilvl="5" w:tentative="0">
      <w:start w:val="1"/>
      <w:numFmt w:val="lowerRoman"/>
      <w:lvlText w:val="%6."/>
      <w:lvlJc w:val="right"/>
      <w:pPr>
        <w:tabs>
          <w:tab w:val="left" w:pos="2835"/>
        </w:tabs>
        <w:ind w:left="3827" w:hanging="629"/>
      </w:pPr>
      <w:rPr>
        <w:rFonts w:hint="eastAsia"/>
      </w:rPr>
    </w:lvl>
    <w:lvl w:ilvl="6" w:tentative="0">
      <w:start w:val="1"/>
      <w:numFmt w:val="decimal"/>
      <w:lvlText w:val="%7."/>
      <w:lvlJc w:val="left"/>
      <w:pPr>
        <w:tabs>
          <w:tab w:val="left" w:pos="2835"/>
        </w:tabs>
        <w:ind w:left="3827" w:hanging="629"/>
      </w:pPr>
      <w:rPr>
        <w:rFonts w:hint="eastAsia"/>
      </w:rPr>
    </w:lvl>
    <w:lvl w:ilvl="7" w:tentative="0">
      <w:start w:val="1"/>
      <w:numFmt w:val="lowerLetter"/>
      <w:lvlText w:val="%8)"/>
      <w:lvlJc w:val="left"/>
      <w:pPr>
        <w:tabs>
          <w:tab w:val="left" w:pos="2835"/>
        </w:tabs>
        <w:ind w:left="3827" w:hanging="629"/>
      </w:pPr>
      <w:rPr>
        <w:rFonts w:hint="eastAsia"/>
      </w:rPr>
    </w:lvl>
    <w:lvl w:ilvl="8" w:tentative="0">
      <w:start w:val="1"/>
      <w:numFmt w:val="lowerRoman"/>
      <w:lvlText w:val="%9."/>
      <w:lvlJc w:val="right"/>
      <w:pPr>
        <w:tabs>
          <w:tab w:val="left" w:pos="2835"/>
        </w:tabs>
        <w:ind w:left="3827" w:hanging="629"/>
      </w:pPr>
      <w:rPr>
        <w:rFonts w:hint="eastAsia"/>
      </w:rPr>
    </w:lvl>
  </w:abstractNum>
  <w:abstractNum w:abstractNumId="1">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3"/>
      <w:suff w:val="nothing"/>
      <w:lvlText w:val="%1   "/>
      <w:lvlJc w:val="left"/>
      <w:pPr>
        <w:ind w:left="102" w:hanging="181"/>
      </w:pPr>
      <w:rPr>
        <w:rFonts w:hint="eastAsia" w:ascii="宋体" w:hAnsi="Times New Roman" w:eastAsia="宋体" w:cs="Times New Roman"/>
        <w:b w:val="0"/>
        <w:i w:val="0"/>
        <w:color w:val="000000" w:themeColor="text1"/>
        <w:sz w:val="18"/>
        <w:vertAlign w:val="baseline"/>
        <w14:textFill>
          <w14:solidFill>
            <w14:schemeClr w14:val="tx1"/>
          </w14:solidFill>
        </w14:textFill>
      </w:rPr>
    </w:lvl>
    <w:lvl w:ilvl="1" w:tentative="0">
      <w:start w:val="1"/>
      <w:numFmt w:val="lowerLetter"/>
      <w:lvlText w:val="%2"/>
      <w:lvlJc w:val="left"/>
      <w:pPr>
        <w:tabs>
          <w:tab w:val="left" w:pos="-306"/>
        </w:tabs>
        <w:ind w:left="0" w:hanging="363"/>
      </w:pPr>
      <w:rPr>
        <w:rFonts w:hint="eastAsia"/>
      </w:rPr>
    </w:lvl>
    <w:lvl w:ilvl="2" w:tentative="0">
      <w:start w:val="1"/>
      <w:numFmt w:val="lowerRoman"/>
      <w:lvlText w:val="%3."/>
      <w:lvlJc w:val="right"/>
      <w:pPr>
        <w:tabs>
          <w:tab w:val="left" w:pos="-306"/>
        </w:tabs>
        <w:ind w:left="0" w:hanging="363"/>
      </w:pPr>
      <w:rPr>
        <w:rFonts w:hint="eastAsia"/>
      </w:rPr>
    </w:lvl>
    <w:lvl w:ilvl="3" w:tentative="0">
      <w:start w:val="1"/>
      <w:numFmt w:val="decimal"/>
      <w:lvlText w:val="%4."/>
      <w:lvlJc w:val="left"/>
      <w:pPr>
        <w:tabs>
          <w:tab w:val="left" w:pos="-306"/>
        </w:tabs>
        <w:ind w:left="0" w:hanging="363"/>
      </w:pPr>
      <w:rPr>
        <w:rFonts w:hint="eastAsia"/>
      </w:rPr>
    </w:lvl>
    <w:lvl w:ilvl="4" w:tentative="0">
      <w:start w:val="1"/>
      <w:numFmt w:val="lowerLetter"/>
      <w:lvlText w:val="%5)"/>
      <w:lvlJc w:val="left"/>
      <w:pPr>
        <w:tabs>
          <w:tab w:val="left" w:pos="-306"/>
        </w:tabs>
        <w:ind w:left="0" w:hanging="363"/>
      </w:pPr>
      <w:rPr>
        <w:rFonts w:hint="eastAsia"/>
      </w:rPr>
    </w:lvl>
    <w:lvl w:ilvl="5" w:tentative="0">
      <w:start w:val="1"/>
      <w:numFmt w:val="lowerRoman"/>
      <w:lvlText w:val="%6."/>
      <w:lvlJc w:val="right"/>
      <w:pPr>
        <w:tabs>
          <w:tab w:val="left" w:pos="-306"/>
        </w:tabs>
        <w:ind w:left="0" w:hanging="363"/>
      </w:pPr>
      <w:rPr>
        <w:rFonts w:hint="eastAsia"/>
      </w:rPr>
    </w:lvl>
    <w:lvl w:ilvl="6" w:tentative="0">
      <w:start w:val="1"/>
      <w:numFmt w:val="decimal"/>
      <w:lvlText w:val="%7."/>
      <w:lvlJc w:val="left"/>
      <w:pPr>
        <w:tabs>
          <w:tab w:val="left" w:pos="-306"/>
        </w:tabs>
        <w:ind w:left="0" w:hanging="363"/>
      </w:pPr>
      <w:rPr>
        <w:rFonts w:hint="eastAsia"/>
      </w:rPr>
    </w:lvl>
    <w:lvl w:ilvl="7" w:tentative="0">
      <w:start w:val="1"/>
      <w:numFmt w:val="lowerLetter"/>
      <w:lvlText w:val="%8)"/>
      <w:lvlJc w:val="left"/>
      <w:pPr>
        <w:tabs>
          <w:tab w:val="left" w:pos="-306"/>
        </w:tabs>
        <w:ind w:left="0" w:hanging="363"/>
      </w:pPr>
      <w:rPr>
        <w:rFonts w:hint="eastAsia"/>
      </w:rPr>
    </w:lvl>
    <w:lvl w:ilvl="8" w:tentative="0">
      <w:start w:val="1"/>
      <w:numFmt w:val="lowerRoman"/>
      <w:lvlText w:val="%9."/>
      <w:lvlJc w:val="right"/>
      <w:pPr>
        <w:tabs>
          <w:tab w:val="left" w:pos="-306"/>
        </w:tabs>
        <w:ind w:left="0" w:hanging="363"/>
      </w:pPr>
      <w:rPr>
        <w:rFonts w:hint="eastAsia"/>
      </w:rPr>
    </w:lvl>
  </w:abstractNum>
  <w:abstractNum w:abstractNumId="4">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pStyle w:val="53"/>
      <w:suff w:val="nothing"/>
      <w:lvlText w:val="%1.%2.%3.%4　"/>
      <w:lvlJc w:val="left"/>
      <w:pPr>
        <w:ind w:left="2693" w:firstLine="0"/>
      </w:pPr>
      <w:rPr>
        <w:rFonts w:hint="eastAsia" w:ascii="黑体" w:hAnsi="Times New Roman" w:eastAsia="黑体"/>
        <w:b w:val="0"/>
        <w:i w:val="0"/>
        <w:sz w:val="21"/>
      </w:rPr>
    </w:lvl>
    <w:lvl w:ilvl="4" w:tentative="0">
      <w:start w:val="1"/>
      <w:numFmt w:val="decimal"/>
      <w:pStyle w:val="57"/>
      <w:suff w:val="nothing"/>
      <w:lvlText w:val="%1.%2.%3.%4.%5　"/>
      <w:lvlJc w:val="left"/>
      <w:pPr>
        <w:ind w:left="851"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pStyle w:val="6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3969"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6"/>
      <w:suff w:val="nothing"/>
      <w:lvlText w:val="附　录　%1"/>
      <w:lvlJc w:val="left"/>
      <w:pPr>
        <w:ind w:left="0" w:firstLine="0"/>
      </w:pPr>
      <w:rPr>
        <w:rFonts w:hint="default" w:ascii="黑体" w:hAnsi="Times New Roman" w:eastAsia="黑体"/>
        <w:b w:val="0"/>
        <w:i w:val="0"/>
        <w:spacing w:val="0"/>
        <w:w w:val="100"/>
        <w:sz w:val="21"/>
        <w:highlight w:val="yellow"/>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lNjM4ZTYxMDYyM2U3NDVjMjU5ZGNkNWRiN2E3YWQifQ=="/>
  </w:docVars>
  <w:rsids>
    <w:rsidRoot w:val="00035925"/>
    <w:rsid w:val="00000244"/>
    <w:rsid w:val="00000890"/>
    <w:rsid w:val="0000185F"/>
    <w:rsid w:val="00003554"/>
    <w:rsid w:val="00004412"/>
    <w:rsid w:val="0000586F"/>
    <w:rsid w:val="00006345"/>
    <w:rsid w:val="00007DB2"/>
    <w:rsid w:val="00013D86"/>
    <w:rsid w:val="00013E02"/>
    <w:rsid w:val="00013F23"/>
    <w:rsid w:val="00015C55"/>
    <w:rsid w:val="00017323"/>
    <w:rsid w:val="00017F40"/>
    <w:rsid w:val="0002143C"/>
    <w:rsid w:val="00023491"/>
    <w:rsid w:val="00024334"/>
    <w:rsid w:val="00025A65"/>
    <w:rsid w:val="00026C31"/>
    <w:rsid w:val="00027280"/>
    <w:rsid w:val="000320A7"/>
    <w:rsid w:val="00032D14"/>
    <w:rsid w:val="00035925"/>
    <w:rsid w:val="00040555"/>
    <w:rsid w:val="000431FC"/>
    <w:rsid w:val="000435B7"/>
    <w:rsid w:val="000467D5"/>
    <w:rsid w:val="00061229"/>
    <w:rsid w:val="000648E3"/>
    <w:rsid w:val="000651DB"/>
    <w:rsid w:val="000673D9"/>
    <w:rsid w:val="00067CDF"/>
    <w:rsid w:val="00072920"/>
    <w:rsid w:val="00074C7B"/>
    <w:rsid w:val="00074FBE"/>
    <w:rsid w:val="000778CF"/>
    <w:rsid w:val="00083A09"/>
    <w:rsid w:val="0008469B"/>
    <w:rsid w:val="00084B73"/>
    <w:rsid w:val="00085411"/>
    <w:rsid w:val="0009005E"/>
    <w:rsid w:val="00092857"/>
    <w:rsid w:val="000A20A9"/>
    <w:rsid w:val="000A3BE0"/>
    <w:rsid w:val="000A48B1"/>
    <w:rsid w:val="000B2126"/>
    <w:rsid w:val="000B3143"/>
    <w:rsid w:val="000B465D"/>
    <w:rsid w:val="000B527D"/>
    <w:rsid w:val="000C3D9E"/>
    <w:rsid w:val="000C585E"/>
    <w:rsid w:val="000C6B05"/>
    <w:rsid w:val="000C6DD6"/>
    <w:rsid w:val="000C73D4"/>
    <w:rsid w:val="000D1A49"/>
    <w:rsid w:val="000D3D4C"/>
    <w:rsid w:val="000D4F51"/>
    <w:rsid w:val="000D5D49"/>
    <w:rsid w:val="000D718B"/>
    <w:rsid w:val="000E0C46"/>
    <w:rsid w:val="000E28E0"/>
    <w:rsid w:val="000E67F1"/>
    <w:rsid w:val="000F030C"/>
    <w:rsid w:val="000F0AE6"/>
    <w:rsid w:val="000F129C"/>
    <w:rsid w:val="001010CE"/>
    <w:rsid w:val="00102204"/>
    <w:rsid w:val="001056DE"/>
    <w:rsid w:val="00105F37"/>
    <w:rsid w:val="0011012B"/>
    <w:rsid w:val="001124C0"/>
    <w:rsid w:val="00126F36"/>
    <w:rsid w:val="001306BF"/>
    <w:rsid w:val="0013175F"/>
    <w:rsid w:val="001321D9"/>
    <w:rsid w:val="00141D5A"/>
    <w:rsid w:val="001512B4"/>
    <w:rsid w:val="0015520D"/>
    <w:rsid w:val="00160507"/>
    <w:rsid w:val="001620A5"/>
    <w:rsid w:val="0016424A"/>
    <w:rsid w:val="00164E53"/>
    <w:rsid w:val="00166415"/>
    <w:rsid w:val="0016699D"/>
    <w:rsid w:val="0017188B"/>
    <w:rsid w:val="00171C7E"/>
    <w:rsid w:val="00175159"/>
    <w:rsid w:val="00176208"/>
    <w:rsid w:val="0018211B"/>
    <w:rsid w:val="001840D3"/>
    <w:rsid w:val="00185BD1"/>
    <w:rsid w:val="00187263"/>
    <w:rsid w:val="001900F8"/>
    <w:rsid w:val="00191258"/>
    <w:rsid w:val="00192680"/>
    <w:rsid w:val="00193037"/>
    <w:rsid w:val="0019388C"/>
    <w:rsid w:val="00193A2C"/>
    <w:rsid w:val="001A2030"/>
    <w:rsid w:val="001A288E"/>
    <w:rsid w:val="001A38E4"/>
    <w:rsid w:val="001B048B"/>
    <w:rsid w:val="001B6DC2"/>
    <w:rsid w:val="001C0B14"/>
    <w:rsid w:val="001C0C48"/>
    <w:rsid w:val="001C149C"/>
    <w:rsid w:val="001C21AC"/>
    <w:rsid w:val="001C47BA"/>
    <w:rsid w:val="001C59EA"/>
    <w:rsid w:val="001D2422"/>
    <w:rsid w:val="001D2D92"/>
    <w:rsid w:val="001D406C"/>
    <w:rsid w:val="001D41EE"/>
    <w:rsid w:val="001D476D"/>
    <w:rsid w:val="001E0380"/>
    <w:rsid w:val="001E13B1"/>
    <w:rsid w:val="001E4EC7"/>
    <w:rsid w:val="001E5681"/>
    <w:rsid w:val="001F1D4C"/>
    <w:rsid w:val="001F1EBF"/>
    <w:rsid w:val="001F3A19"/>
    <w:rsid w:val="001F7A4B"/>
    <w:rsid w:val="002015FD"/>
    <w:rsid w:val="00205390"/>
    <w:rsid w:val="002072F7"/>
    <w:rsid w:val="00207497"/>
    <w:rsid w:val="00210B88"/>
    <w:rsid w:val="002131A2"/>
    <w:rsid w:val="0023068B"/>
    <w:rsid w:val="00234467"/>
    <w:rsid w:val="00237D8D"/>
    <w:rsid w:val="0024148B"/>
    <w:rsid w:val="00241DA2"/>
    <w:rsid w:val="002471DF"/>
    <w:rsid w:val="00247FEE"/>
    <w:rsid w:val="00250577"/>
    <w:rsid w:val="00250E7D"/>
    <w:rsid w:val="00253382"/>
    <w:rsid w:val="002565D5"/>
    <w:rsid w:val="00257938"/>
    <w:rsid w:val="002622C0"/>
    <w:rsid w:val="00264006"/>
    <w:rsid w:val="00270346"/>
    <w:rsid w:val="00270D9E"/>
    <w:rsid w:val="002723AB"/>
    <w:rsid w:val="002763BD"/>
    <w:rsid w:val="00276DD2"/>
    <w:rsid w:val="002778AE"/>
    <w:rsid w:val="002816BC"/>
    <w:rsid w:val="0028269A"/>
    <w:rsid w:val="00283590"/>
    <w:rsid w:val="00286616"/>
    <w:rsid w:val="00286973"/>
    <w:rsid w:val="00294E70"/>
    <w:rsid w:val="002977B2"/>
    <w:rsid w:val="00297907"/>
    <w:rsid w:val="002A1924"/>
    <w:rsid w:val="002A7420"/>
    <w:rsid w:val="002B0EDC"/>
    <w:rsid w:val="002B0F12"/>
    <w:rsid w:val="002B1308"/>
    <w:rsid w:val="002B4554"/>
    <w:rsid w:val="002C69A3"/>
    <w:rsid w:val="002C72D8"/>
    <w:rsid w:val="002D11FA"/>
    <w:rsid w:val="002E083C"/>
    <w:rsid w:val="002E0DDF"/>
    <w:rsid w:val="002E2906"/>
    <w:rsid w:val="002E2ADF"/>
    <w:rsid w:val="002E5635"/>
    <w:rsid w:val="002E61F5"/>
    <w:rsid w:val="002E64C3"/>
    <w:rsid w:val="002E6905"/>
    <w:rsid w:val="002E6A2C"/>
    <w:rsid w:val="002E74C7"/>
    <w:rsid w:val="002E7B49"/>
    <w:rsid w:val="002F1D8C"/>
    <w:rsid w:val="002F21DA"/>
    <w:rsid w:val="00301F39"/>
    <w:rsid w:val="0030678F"/>
    <w:rsid w:val="003075E1"/>
    <w:rsid w:val="00311498"/>
    <w:rsid w:val="003175A1"/>
    <w:rsid w:val="0031792C"/>
    <w:rsid w:val="00322349"/>
    <w:rsid w:val="00323206"/>
    <w:rsid w:val="00325926"/>
    <w:rsid w:val="00327393"/>
    <w:rsid w:val="00327796"/>
    <w:rsid w:val="00327884"/>
    <w:rsid w:val="00327A8A"/>
    <w:rsid w:val="003315FE"/>
    <w:rsid w:val="0033255C"/>
    <w:rsid w:val="0033390C"/>
    <w:rsid w:val="00333DEC"/>
    <w:rsid w:val="00336610"/>
    <w:rsid w:val="00343F73"/>
    <w:rsid w:val="00345060"/>
    <w:rsid w:val="0034556B"/>
    <w:rsid w:val="0035323B"/>
    <w:rsid w:val="0035444B"/>
    <w:rsid w:val="003609D2"/>
    <w:rsid w:val="00363F22"/>
    <w:rsid w:val="003653F1"/>
    <w:rsid w:val="00366D59"/>
    <w:rsid w:val="003679EA"/>
    <w:rsid w:val="003727D8"/>
    <w:rsid w:val="00372E2E"/>
    <w:rsid w:val="00374140"/>
    <w:rsid w:val="00374C90"/>
    <w:rsid w:val="00375564"/>
    <w:rsid w:val="00376C79"/>
    <w:rsid w:val="0038214F"/>
    <w:rsid w:val="00382BB5"/>
    <w:rsid w:val="00383191"/>
    <w:rsid w:val="00385056"/>
    <w:rsid w:val="00386DED"/>
    <w:rsid w:val="003912E7"/>
    <w:rsid w:val="00392155"/>
    <w:rsid w:val="0039255C"/>
    <w:rsid w:val="00392770"/>
    <w:rsid w:val="0039351F"/>
    <w:rsid w:val="00393947"/>
    <w:rsid w:val="0039414E"/>
    <w:rsid w:val="00394240"/>
    <w:rsid w:val="003970B8"/>
    <w:rsid w:val="003A1EC2"/>
    <w:rsid w:val="003A2275"/>
    <w:rsid w:val="003A2379"/>
    <w:rsid w:val="003A58B1"/>
    <w:rsid w:val="003A5C22"/>
    <w:rsid w:val="003A6654"/>
    <w:rsid w:val="003A6A4F"/>
    <w:rsid w:val="003A7088"/>
    <w:rsid w:val="003B00DF"/>
    <w:rsid w:val="003B1275"/>
    <w:rsid w:val="003B1778"/>
    <w:rsid w:val="003B183A"/>
    <w:rsid w:val="003B61CF"/>
    <w:rsid w:val="003B6E21"/>
    <w:rsid w:val="003C11CB"/>
    <w:rsid w:val="003C75F3"/>
    <w:rsid w:val="003C77B3"/>
    <w:rsid w:val="003C78A3"/>
    <w:rsid w:val="003E1867"/>
    <w:rsid w:val="003E5729"/>
    <w:rsid w:val="003F025B"/>
    <w:rsid w:val="003F134E"/>
    <w:rsid w:val="003F4EE0"/>
    <w:rsid w:val="003F7E52"/>
    <w:rsid w:val="00402153"/>
    <w:rsid w:val="00402FC1"/>
    <w:rsid w:val="0041163C"/>
    <w:rsid w:val="00425082"/>
    <w:rsid w:val="00426F06"/>
    <w:rsid w:val="00431DEB"/>
    <w:rsid w:val="00433605"/>
    <w:rsid w:val="004449F9"/>
    <w:rsid w:val="0044600D"/>
    <w:rsid w:val="00446B29"/>
    <w:rsid w:val="00450642"/>
    <w:rsid w:val="00453F9A"/>
    <w:rsid w:val="00454636"/>
    <w:rsid w:val="004644E0"/>
    <w:rsid w:val="0047114B"/>
    <w:rsid w:val="00471E91"/>
    <w:rsid w:val="00473E41"/>
    <w:rsid w:val="00474464"/>
    <w:rsid w:val="00474675"/>
    <w:rsid w:val="0047470C"/>
    <w:rsid w:val="0048146E"/>
    <w:rsid w:val="00484B6B"/>
    <w:rsid w:val="004904F4"/>
    <w:rsid w:val="0049065C"/>
    <w:rsid w:val="00497BD9"/>
    <w:rsid w:val="00497EC9"/>
    <w:rsid w:val="004A35F9"/>
    <w:rsid w:val="004A4EC0"/>
    <w:rsid w:val="004A5F11"/>
    <w:rsid w:val="004B0698"/>
    <w:rsid w:val="004B24C1"/>
    <w:rsid w:val="004B36F5"/>
    <w:rsid w:val="004C292F"/>
    <w:rsid w:val="004C3A4F"/>
    <w:rsid w:val="004D34B4"/>
    <w:rsid w:val="004E3D0D"/>
    <w:rsid w:val="004F0EEA"/>
    <w:rsid w:val="004F4D27"/>
    <w:rsid w:val="004F60C5"/>
    <w:rsid w:val="004F6679"/>
    <w:rsid w:val="00510280"/>
    <w:rsid w:val="005129D4"/>
    <w:rsid w:val="00513D73"/>
    <w:rsid w:val="00514A43"/>
    <w:rsid w:val="005174E5"/>
    <w:rsid w:val="00520B4D"/>
    <w:rsid w:val="00522393"/>
    <w:rsid w:val="00522620"/>
    <w:rsid w:val="00525656"/>
    <w:rsid w:val="005311AA"/>
    <w:rsid w:val="00532003"/>
    <w:rsid w:val="00532C96"/>
    <w:rsid w:val="00534334"/>
    <w:rsid w:val="00534C02"/>
    <w:rsid w:val="0054264B"/>
    <w:rsid w:val="0054300C"/>
    <w:rsid w:val="005433AC"/>
    <w:rsid w:val="00543786"/>
    <w:rsid w:val="005437EA"/>
    <w:rsid w:val="00544A1C"/>
    <w:rsid w:val="005455C0"/>
    <w:rsid w:val="00546078"/>
    <w:rsid w:val="00546774"/>
    <w:rsid w:val="00550A73"/>
    <w:rsid w:val="00552CF0"/>
    <w:rsid w:val="005533D7"/>
    <w:rsid w:val="005533FC"/>
    <w:rsid w:val="00553450"/>
    <w:rsid w:val="0055430C"/>
    <w:rsid w:val="00554932"/>
    <w:rsid w:val="005549EB"/>
    <w:rsid w:val="005576B0"/>
    <w:rsid w:val="00560919"/>
    <w:rsid w:val="00564233"/>
    <w:rsid w:val="005703DE"/>
    <w:rsid w:val="0057215B"/>
    <w:rsid w:val="00572CD5"/>
    <w:rsid w:val="00577537"/>
    <w:rsid w:val="0058464E"/>
    <w:rsid w:val="00584F3F"/>
    <w:rsid w:val="00590C8D"/>
    <w:rsid w:val="005925E4"/>
    <w:rsid w:val="00593E48"/>
    <w:rsid w:val="005A01CB"/>
    <w:rsid w:val="005A58FF"/>
    <w:rsid w:val="005A5EAF"/>
    <w:rsid w:val="005A64C0"/>
    <w:rsid w:val="005B3C11"/>
    <w:rsid w:val="005B3C39"/>
    <w:rsid w:val="005B4DD4"/>
    <w:rsid w:val="005B7223"/>
    <w:rsid w:val="005C1C28"/>
    <w:rsid w:val="005C2523"/>
    <w:rsid w:val="005C3F99"/>
    <w:rsid w:val="005C6DB5"/>
    <w:rsid w:val="005D552F"/>
    <w:rsid w:val="005E19E7"/>
    <w:rsid w:val="005E7AE2"/>
    <w:rsid w:val="00606499"/>
    <w:rsid w:val="00610501"/>
    <w:rsid w:val="00613B9A"/>
    <w:rsid w:val="00615726"/>
    <w:rsid w:val="00615F27"/>
    <w:rsid w:val="0061628E"/>
    <w:rsid w:val="00616B57"/>
    <w:rsid w:val="00616C08"/>
    <w:rsid w:val="0061716C"/>
    <w:rsid w:val="006205CC"/>
    <w:rsid w:val="006243A1"/>
    <w:rsid w:val="00626CF1"/>
    <w:rsid w:val="00627A8A"/>
    <w:rsid w:val="00632E56"/>
    <w:rsid w:val="006351E9"/>
    <w:rsid w:val="00635CBA"/>
    <w:rsid w:val="0064338B"/>
    <w:rsid w:val="00646542"/>
    <w:rsid w:val="006504F4"/>
    <w:rsid w:val="006534F2"/>
    <w:rsid w:val="00654BC9"/>
    <w:rsid w:val="006552FD"/>
    <w:rsid w:val="0065567F"/>
    <w:rsid w:val="006617BD"/>
    <w:rsid w:val="00663AF3"/>
    <w:rsid w:val="006665F7"/>
    <w:rsid w:val="00666B6C"/>
    <w:rsid w:val="006746DB"/>
    <w:rsid w:val="00682682"/>
    <w:rsid w:val="00682702"/>
    <w:rsid w:val="0068589E"/>
    <w:rsid w:val="00692368"/>
    <w:rsid w:val="006A04E3"/>
    <w:rsid w:val="006A1A3F"/>
    <w:rsid w:val="006A2EBC"/>
    <w:rsid w:val="006A5EA0"/>
    <w:rsid w:val="006A783B"/>
    <w:rsid w:val="006A7B33"/>
    <w:rsid w:val="006B0265"/>
    <w:rsid w:val="006B15EF"/>
    <w:rsid w:val="006B36D3"/>
    <w:rsid w:val="006B4E13"/>
    <w:rsid w:val="006B75DD"/>
    <w:rsid w:val="006C67E0"/>
    <w:rsid w:val="006C7ABA"/>
    <w:rsid w:val="006D090F"/>
    <w:rsid w:val="006D0D60"/>
    <w:rsid w:val="006D1122"/>
    <w:rsid w:val="006D3C00"/>
    <w:rsid w:val="006E0F71"/>
    <w:rsid w:val="006E149F"/>
    <w:rsid w:val="006E2A28"/>
    <w:rsid w:val="006E3675"/>
    <w:rsid w:val="006E4A7F"/>
    <w:rsid w:val="00704550"/>
    <w:rsid w:val="00704DF6"/>
    <w:rsid w:val="00706043"/>
    <w:rsid w:val="0070651C"/>
    <w:rsid w:val="007106B9"/>
    <w:rsid w:val="00710D45"/>
    <w:rsid w:val="007132A3"/>
    <w:rsid w:val="007161B8"/>
    <w:rsid w:val="00716421"/>
    <w:rsid w:val="00716E40"/>
    <w:rsid w:val="00724EFB"/>
    <w:rsid w:val="00730257"/>
    <w:rsid w:val="0073118F"/>
    <w:rsid w:val="007419C3"/>
    <w:rsid w:val="00743130"/>
    <w:rsid w:val="00743C76"/>
    <w:rsid w:val="00744B0A"/>
    <w:rsid w:val="007467A7"/>
    <w:rsid w:val="007469DD"/>
    <w:rsid w:val="0074741B"/>
    <w:rsid w:val="0074759E"/>
    <w:rsid w:val="007478EA"/>
    <w:rsid w:val="007503DD"/>
    <w:rsid w:val="0075415C"/>
    <w:rsid w:val="007600AF"/>
    <w:rsid w:val="00760463"/>
    <w:rsid w:val="00762575"/>
    <w:rsid w:val="00763502"/>
    <w:rsid w:val="0076677E"/>
    <w:rsid w:val="00773779"/>
    <w:rsid w:val="00775F6F"/>
    <w:rsid w:val="007908F3"/>
    <w:rsid w:val="007913AB"/>
    <w:rsid w:val="007914F7"/>
    <w:rsid w:val="00792D16"/>
    <w:rsid w:val="00793F7C"/>
    <w:rsid w:val="0079554B"/>
    <w:rsid w:val="00795ED9"/>
    <w:rsid w:val="007A1E78"/>
    <w:rsid w:val="007A1E81"/>
    <w:rsid w:val="007A3918"/>
    <w:rsid w:val="007A725E"/>
    <w:rsid w:val="007B1625"/>
    <w:rsid w:val="007B6FA4"/>
    <w:rsid w:val="007B706E"/>
    <w:rsid w:val="007B71EB"/>
    <w:rsid w:val="007C3647"/>
    <w:rsid w:val="007C6205"/>
    <w:rsid w:val="007C686A"/>
    <w:rsid w:val="007C728E"/>
    <w:rsid w:val="007D2C53"/>
    <w:rsid w:val="007D3D60"/>
    <w:rsid w:val="007D4682"/>
    <w:rsid w:val="007E1980"/>
    <w:rsid w:val="007E4B76"/>
    <w:rsid w:val="007E5EA8"/>
    <w:rsid w:val="007E6B16"/>
    <w:rsid w:val="007F0C00"/>
    <w:rsid w:val="007F0CF1"/>
    <w:rsid w:val="007F12A5"/>
    <w:rsid w:val="007F4CF1"/>
    <w:rsid w:val="007F758D"/>
    <w:rsid w:val="007F7D52"/>
    <w:rsid w:val="00801BB0"/>
    <w:rsid w:val="0080266C"/>
    <w:rsid w:val="0080654C"/>
    <w:rsid w:val="008071C6"/>
    <w:rsid w:val="008142E2"/>
    <w:rsid w:val="00817A00"/>
    <w:rsid w:val="00820B79"/>
    <w:rsid w:val="00821F88"/>
    <w:rsid w:val="0082231B"/>
    <w:rsid w:val="008275B6"/>
    <w:rsid w:val="008277B0"/>
    <w:rsid w:val="008351DF"/>
    <w:rsid w:val="00835DB3"/>
    <w:rsid w:val="0083617B"/>
    <w:rsid w:val="008371BD"/>
    <w:rsid w:val="00841935"/>
    <w:rsid w:val="00842E49"/>
    <w:rsid w:val="00844059"/>
    <w:rsid w:val="00845B03"/>
    <w:rsid w:val="00845E00"/>
    <w:rsid w:val="00846364"/>
    <w:rsid w:val="008504A8"/>
    <w:rsid w:val="0085282E"/>
    <w:rsid w:val="00852D63"/>
    <w:rsid w:val="008568AF"/>
    <w:rsid w:val="00864775"/>
    <w:rsid w:val="0087198C"/>
    <w:rsid w:val="00872C1F"/>
    <w:rsid w:val="00873B42"/>
    <w:rsid w:val="008740D2"/>
    <w:rsid w:val="00877322"/>
    <w:rsid w:val="00881DA9"/>
    <w:rsid w:val="008856D8"/>
    <w:rsid w:val="008919DE"/>
    <w:rsid w:val="00892E82"/>
    <w:rsid w:val="008976DC"/>
    <w:rsid w:val="008A2257"/>
    <w:rsid w:val="008B15E6"/>
    <w:rsid w:val="008B375A"/>
    <w:rsid w:val="008B78BF"/>
    <w:rsid w:val="008C00D9"/>
    <w:rsid w:val="008C1B58"/>
    <w:rsid w:val="008C39AE"/>
    <w:rsid w:val="008C590D"/>
    <w:rsid w:val="008D1382"/>
    <w:rsid w:val="008E031B"/>
    <w:rsid w:val="008E27FD"/>
    <w:rsid w:val="008E7029"/>
    <w:rsid w:val="008E7EF6"/>
    <w:rsid w:val="008F1C7B"/>
    <w:rsid w:val="008F1F98"/>
    <w:rsid w:val="008F28C7"/>
    <w:rsid w:val="008F6758"/>
    <w:rsid w:val="008F72DC"/>
    <w:rsid w:val="009040DD"/>
    <w:rsid w:val="00905B47"/>
    <w:rsid w:val="0090706C"/>
    <w:rsid w:val="0091331C"/>
    <w:rsid w:val="00914C03"/>
    <w:rsid w:val="009171B9"/>
    <w:rsid w:val="0092088A"/>
    <w:rsid w:val="009221C4"/>
    <w:rsid w:val="009254EE"/>
    <w:rsid w:val="00926AC8"/>
    <w:rsid w:val="009279DE"/>
    <w:rsid w:val="00930116"/>
    <w:rsid w:val="0094212C"/>
    <w:rsid w:val="00944C6E"/>
    <w:rsid w:val="0094550D"/>
    <w:rsid w:val="009458B5"/>
    <w:rsid w:val="0094666F"/>
    <w:rsid w:val="00952AC6"/>
    <w:rsid w:val="00954689"/>
    <w:rsid w:val="00955F4A"/>
    <w:rsid w:val="009617C9"/>
    <w:rsid w:val="00961C93"/>
    <w:rsid w:val="00965324"/>
    <w:rsid w:val="00965DFC"/>
    <w:rsid w:val="0096656D"/>
    <w:rsid w:val="00967548"/>
    <w:rsid w:val="0097091E"/>
    <w:rsid w:val="0097422B"/>
    <w:rsid w:val="00974930"/>
    <w:rsid w:val="009760D3"/>
    <w:rsid w:val="00977132"/>
    <w:rsid w:val="00981A4B"/>
    <w:rsid w:val="009822EA"/>
    <w:rsid w:val="00982501"/>
    <w:rsid w:val="009877D3"/>
    <w:rsid w:val="009916A8"/>
    <w:rsid w:val="00992603"/>
    <w:rsid w:val="00994E8F"/>
    <w:rsid w:val="009951DC"/>
    <w:rsid w:val="009959BB"/>
    <w:rsid w:val="00997158"/>
    <w:rsid w:val="009A0175"/>
    <w:rsid w:val="009A06CA"/>
    <w:rsid w:val="009A3488"/>
    <w:rsid w:val="009A3A7C"/>
    <w:rsid w:val="009B2ADB"/>
    <w:rsid w:val="009B603A"/>
    <w:rsid w:val="009C28FA"/>
    <w:rsid w:val="009C2D0E"/>
    <w:rsid w:val="009C3DAC"/>
    <w:rsid w:val="009C42E0"/>
    <w:rsid w:val="009C607E"/>
    <w:rsid w:val="009C6D2F"/>
    <w:rsid w:val="009D07D1"/>
    <w:rsid w:val="009D4257"/>
    <w:rsid w:val="009D5362"/>
    <w:rsid w:val="009E1415"/>
    <w:rsid w:val="009E2BA2"/>
    <w:rsid w:val="009E2E82"/>
    <w:rsid w:val="009E6116"/>
    <w:rsid w:val="00A02E43"/>
    <w:rsid w:val="00A065F9"/>
    <w:rsid w:val="00A07F34"/>
    <w:rsid w:val="00A14229"/>
    <w:rsid w:val="00A17221"/>
    <w:rsid w:val="00A22154"/>
    <w:rsid w:val="00A234C4"/>
    <w:rsid w:val="00A25C38"/>
    <w:rsid w:val="00A313B8"/>
    <w:rsid w:val="00A35388"/>
    <w:rsid w:val="00A357CE"/>
    <w:rsid w:val="00A3597D"/>
    <w:rsid w:val="00A36BBE"/>
    <w:rsid w:val="00A4307A"/>
    <w:rsid w:val="00A47A4E"/>
    <w:rsid w:val="00A47EBB"/>
    <w:rsid w:val="00A51CDD"/>
    <w:rsid w:val="00A6039F"/>
    <w:rsid w:val="00A60437"/>
    <w:rsid w:val="00A60824"/>
    <w:rsid w:val="00A67262"/>
    <w:rsid w:val="00A6730D"/>
    <w:rsid w:val="00A71625"/>
    <w:rsid w:val="00A71B9B"/>
    <w:rsid w:val="00A751C7"/>
    <w:rsid w:val="00A77629"/>
    <w:rsid w:val="00A80EAD"/>
    <w:rsid w:val="00A834FE"/>
    <w:rsid w:val="00A83E1D"/>
    <w:rsid w:val="00A85177"/>
    <w:rsid w:val="00A85186"/>
    <w:rsid w:val="00A87844"/>
    <w:rsid w:val="00A945E9"/>
    <w:rsid w:val="00A97D18"/>
    <w:rsid w:val="00AA038C"/>
    <w:rsid w:val="00AA1BED"/>
    <w:rsid w:val="00AA36F1"/>
    <w:rsid w:val="00AA7A09"/>
    <w:rsid w:val="00AB3B50"/>
    <w:rsid w:val="00AC05B1"/>
    <w:rsid w:val="00AC2FA5"/>
    <w:rsid w:val="00AC4D21"/>
    <w:rsid w:val="00AC568E"/>
    <w:rsid w:val="00AC6D3D"/>
    <w:rsid w:val="00AC764D"/>
    <w:rsid w:val="00AC7B04"/>
    <w:rsid w:val="00AD356C"/>
    <w:rsid w:val="00AE2914"/>
    <w:rsid w:val="00AE6D15"/>
    <w:rsid w:val="00AF4AAE"/>
    <w:rsid w:val="00AF5232"/>
    <w:rsid w:val="00B002A1"/>
    <w:rsid w:val="00B0290B"/>
    <w:rsid w:val="00B04182"/>
    <w:rsid w:val="00B07AE3"/>
    <w:rsid w:val="00B11430"/>
    <w:rsid w:val="00B13A0F"/>
    <w:rsid w:val="00B16049"/>
    <w:rsid w:val="00B16213"/>
    <w:rsid w:val="00B21200"/>
    <w:rsid w:val="00B216FB"/>
    <w:rsid w:val="00B21DC7"/>
    <w:rsid w:val="00B25F9E"/>
    <w:rsid w:val="00B30E67"/>
    <w:rsid w:val="00B3452D"/>
    <w:rsid w:val="00B35270"/>
    <w:rsid w:val="00B353EB"/>
    <w:rsid w:val="00B40D36"/>
    <w:rsid w:val="00B429D0"/>
    <w:rsid w:val="00B439C4"/>
    <w:rsid w:val="00B44A1C"/>
    <w:rsid w:val="00B4535E"/>
    <w:rsid w:val="00B50E01"/>
    <w:rsid w:val="00B52A8C"/>
    <w:rsid w:val="00B636A8"/>
    <w:rsid w:val="00B665C6"/>
    <w:rsid w:val="00B71120"/>
    <w:rsid w:val="00B801EE"/>
    <w:rsid w:val="00B805AF"/>
    <w:rsid w:val="00B81E07"/>
    <w:rsid w:val="00B85261"/>
    <w:rsid w:val="00B869EC"/>
    <w:rsid w:val="00B9397A"/>
    <w:rsid w:val="00B9633D"/>
    <w:rsid w:val="00BA2184"/>
    <w:rsid w:val="00BA2EBE"/>
    <w:rsid w:val="00BA7D25"/>
    <w:rsid w:val="00BB057E"/>
    <w:rsid w:val="00BB0F28"/>
    <w:rsid w:val="00BB458A"/>
    <w:rsid w:val="00BC3FD5"/>
    <w:rsid w:val="00BD00D3"/>
    <w:rsid w:val="00BD1659"/>
    <w:rsid w:val="00BD3AA9"/>
    <w:rsid w:val="00BD3C26"/>
    <w:rsid w:val="00BD43DA"/>
    <w:rsid w:val="00BD4A18"/>
    <w:rsid w:val="00BD4DF2"/>
    <w:rsid w:val="00BD6DB2"/>
    <w:rsid w:val="00BE05D5"/>
    <w:rsid w:val="00BE11CF"/>
    <w:rsid w:val="00BE21AB"/>
    <w:rsid w:val="00BE55CB"/>
    <w:rsid w:val="00BF37EB"/>
    <w:rsid w:val="00BF617A"/>
    <w:rsid w:val="00BF7770"/>
    <w:rsid w:val="00C0137E"/>
    <w:rsid w:val="00C0379D"/>
    <w:rsid w:val="00C03931"/>
    <w:rsid w:val="00C05B7E"/>
    <w:rsid w:val="00C05FE3"/>
    <w:rsid w:val="00C13A52"/>
    <w:rsid w:val="00C20D58"/>
    <w:rsid w:val="00C2136D"/>
    <w:rsid w:val="00C214EE"/>
    <w:rsid w:val="00C2314B"/>
    <w:rsid w:val="00C23AFE"/>
    <w:rsid w:val="00C24971"/>
    <w:rsid w:val="00C26BE5"/>
    <w:rsid w:val="00C26E4D"/>
    <w:rsid w:val="00C27909"/>
    <w:rsid w:val="00C27B03"/>
    <w:rsid w:val="00C314E1"/>
    <w:rsid w:val="00C32087"/>
    <w:rsid w:val="00C34397"/>
    <w:rsid w:val="00C3792F"/>
    <w:rsid w:val="00C4095D"/>
    <w:rsid w:val="00C524BF"/>
    <w:rsid w:val="00C52AF9"/>
    <w:rsid w:val="00C601D2"/>
    <w:rsid w:val="00C61513"/>
    <w:rsid w:val="00C62C3A"/>
    <w:rsid w:val="00C63B0C"/>
    <w:rsid w:val="00C65506"/>
    <w:rsid w:val="00C65BCC"/>
    <w:rsid w:val="00C66970"/>
    <w:rsid w:val="00C711D1"/>
    <w:rsid w:val="00C74FD4"/>
    <w:rsid w:val="00C7518F"/>
    <w:rsid w:val="00C81E05"/>
    <w:rsid w:val="00C8691C"/>
    <w:rsid w:val="00C95411"/>
    <w:rsid w:val="00CA168A"/>
    <w:rsid w:val="00CA357E"/>
    <w:rsid w:val="00CA424B"/>
    <w:rsid w:val="00CA44F9"/>
    <w:rsid w:val="00CA4A69"/>
    <w:rsid w:val="00CB11AE"/>
    <w:rsid w:val="00CB36D2"/>
    <w:rsid w:val="00CC0E58"/>
    <w:rsid w:val="00CC1AAA"/>
    <w:rsid w:val="00CC38C1"/>
    <w:rsid w:val="00CC3E0C"/>
    <w:rsid w:val="00CC58D3"/>
    <w:rsid w:val="00CC784D"/>
    <w:rsid w:val="00CC7968"/>
    <w:rsid w:val="00CD71D3"/>
    <w:rsid w:val="00CD77AF"/>
    <w:rsid w:val="00CE28F5"/>
    <w:rsid w:val="00CE2A2B"/>
    <w:rsid w:val="00CE5C2E"/>
    <w:rsid w:val="00CE7461"/>
    <w:rsid w:val="00CF12CF"/>
    <w:rsid w:val="00D032C8"/>
    <w:rsid w:val="00D0337B"/>
    <w:rsid w:val="00D03CDF"/>
    <w:rsid w:val="00D043B3"/>
    <w:rsid w:val="00D079B2"/>
    <w:rsid w:val="00D114E9"/>
    <w:rsid w:val="00D2095D"/>
    <w:rsid w:val="00D20B41"/>
    <w:rsid w:val="00D20C4A"/>
    <w:rsid w:val="00D213C5"/>
    <w:rsid w:val="00D21ED7"/>
    <w:rsid w:val="00D30AB5"/>
    <w:rsid w:val="00D336F4"/>
    <w:rsid w:val="00D37928"/>
    <w:rsid w:val="00D429C6"/>
    <w:rsid w:val="00D42B0D"/>
    <w:rsid w:val="00D46CA4"/>
    <w:rsid w:val="00D47748"/>
    <w:rsid w:val="00D509E0"/>
    <w:rsid w:val="00D53CDC"/>
    <w:rsid w:val="00D54CC3"/>
    <w:rsid w:val="00D6041A"/>
    <w:rsid w:val="00D633EB"/>
    <w:rsid w:val="00D6774F"/>
    <w:rsid w:val="00D70F06"/>
    <w:rsid w:val="00D760E5"/>
    <w:rsid w:val="00D803E0"/>
    <w:rsid w:val="00D82FF7"/>
    <w:rsid w:val="00D847FE"/>
    <w:rsid w:val="00D879C7"/>
    <w:rsid w:val="00D93AE7"/>
    <w:rsid w:val="00D93FA8"/>
    <w:rsid w:val="00D964EA"/>
    <w:rsid w:val="00D966D0"/>
    <w:rsid w:val="00DA0C59"/>
    <w:rsid w:val="00DA3991"/>
    <w:rsid w:val="00DA7243"/>
    <w:rsid w:val="00DB1B52"/>
    <w:rsid w:val="00DB4237"/>
    <w:rsid w:val="00DB6D1C"/>
    <w:rsid w:val="00DB7E6C"/>
    <w:rsid w:val="00DC7BA9"/>
    <w:rsid w:val="00DC7DAF"/>
    <w:rsid w:val="00DD285B"/>
    <w:rsid w:val="00DD5A29"/>
    <w:rsid w:val="00DD5D9D"/>
    <w:rsid w:val="00DE154F"/>
    <w:rsid w:val="00DE2162"/>
    <w:rsid w:val="00DE35CB"/>
    <w:rsid w:val="00DE595C"/>
    <w:rsid w:val="00DF21E9"/>
    <w:rsid w:val="00DF6B12"/>
    <w:rsid w:val="00DF7C29"/>
    <w:rsid w:val="00DF7EFC"/>
    <w:rsid w:val="00E00F14"/>
    <w:rsid w:val="00E029D2"/>
    <w:rsid w:val="00E05934"/>
    <w:rsid w:val="00E06386"/>
    <w:rsid w:val="00E16927"/>
    <w:rsid w:val="00E23A7D"/>
    <w:rsid w:val="00E2430F"/>
    <w:rsid w:val="00E24EB4"/>
    <w:rsid w:val="00E26BC1"/>
    <w:rsid w:val="00E279E2"/>
    <w:rsid w:val="00E30A0B"/>
    <w:rsid w:val="00E320ED"/>
    <w:rsid w:val="00E33AFB"/>
    <w:rsid w:val="00E34218"/>
    <w:rsid w:val="00E422EC"/>
    <w:rsid w:val="00E43829"/>
    <w:rsid w:val="00E461DA"/>
    <w:rsid w:val="00E46282"/>
    <w:rsid w:val="00E512C7"/>
    <w:rsid w:val="00E5216E"/>
    <w:rsid w:val="00E53600"/>
    <w:rsid w:val="00E54CBB"/>
    <w:rsid w:val="00E61AF0"/>
    <w:rsid w:val="00E62C67"/>
    <w:rsid w:val="00E70226"/>
    <w:rsid w:val="00E82344"/>
    <w:rsid w:val="00E84C82"/>
    <w:rsid w:val="00E84D64"/>
    <w:rsid w:val="00E87408"/>
    <w:rsid w:val="00E914C4"/>
    <w:rsid w:val="00E92F7A"/>
    <w:rsid w:val="00E934F5"/>
    <w:rsid w:val="00E94968"/>
    <w:rsid w:val="00E96961"/>
    <w:rsid w:val="00EA27B4"/>
    <w:rsid w:val="00EA2E33"/>
    <w:rsid w:val="00EA4B31"/>
    <w:rsid w:val="00EA72EC"/>
    <w:rsid w:val="00EB11CB"/>
    <w:rsid w:val="00EB23F2"/>
    <w:rsid w:val="00EB275A"/>
    <w:rsid w:val="00EB786A"/>
    <w:rsid w:val="00EB7A21"/>
    <w:rsid w:val="00EC1578"/>
    <w:rsid w:val="00EC1C72"/>
    <w:rsid w:val="00EC1DB3"/>
    <w:rsid w:val="00EC38C2"/>
    <w:rsid w:val="00EC3CC9"/>
    <w:rsid w:val="00EC5C90"/>
    <w:rsid w:val="00EC680A"/>
    <w:rsid w:val="00ED46BD"/>
    <w:rsid w:val="00EE2BED"/>
    <w:rsid w:val="00EE374B"/>
    <w:rsid w:val="00EE3BD7"/>
    <w:rsid w:val="00EE5D59"/>
    <w:rsid w:val="00EF0DDE"/>
    <w:rsid w:val="00EF1D52"/>
    <w:rsid w:val="00F02A9F"/>
    <w:rsid w:val="00F11BB5"/>
    <w:rsid w:val="00F12FB3"/>
    <w:rsid w:val="00F1417B"/>
    <w:rsid w:val="00F2543D"/>
    <w:rsid w:val="00F34B99"/>
    <w:rsid w:val="00F374B5"/>
    <w:rsid w:val="00F46355"/>
    <w:rsid w:val="00F46D53"/>
    <w:rsid w:val="00F524E8"/>
    <w:rsid w:val="00F52DAB"/>
    <w:rsid w:val="00F543F0"/>
    <w:rsid w:val="00F661BA"/>
    <w:rsid w:val="00F75925"/>
    <w:rsid w:val="00F81D29"/>
    <w:rsid w:val="00F87475"/>
    <w:rsid w:val="00F8747F"/>
    <w:rsid w:val="00F913D9"/>
    <w:rsid w:val="00F91C4D"/>
    <w:rsid w:val="00F92FD9"/>
    <w:rsid w:val="00F93297"/>
    <w:rsid w:val="00F94A5C"/>
    <w:rsid w:val="00F959A0"/>
    <w:rsid w:val="00FA6684"/>
    <w:rsid w:val="00FA731E"/>
    <w:rsid w:val="00FB2B38"/>
    <w:rsid w:val="00FB6C65"/>
    <w:rsid w:val="00FC3830"/>
    <w:rsid w:val="00FC58D2"/>
    <w:rsid w:val="00FC6358"/>
    <w:rsid w:val="00FC63B9"/>
    <w:rsid w:val="00FD17BA"/>
    <w:rsid w:val="00FD320D"/>
    <w:rsid w:val="00FE08B7"/>
    <w:rsid w:val="00FE0CA3"/>
    <w:rsid w:val="00FE0DA0"/>
    <w:rsid w:val="00FE23DE"/>
    <w:rsid w:val="00FF1849"/>
    <w:rsid w:val="00FF4291"/>
    <w:rsid w:val="00FF61D5"/>
    <w:rsid w:val="00FF68DE"/>
    <w:rsid w:val="016206D7"/>
    <w:rsid w:val="019127B6"/>
    <w:rsid w:val="01E04174"/>
    <w:rsid w:val="02421D02"/>
    <w:rsid w:val="03123DCA"/>
    <w:rsid w:val="03734FA1"/>
    <w:rsid w:val="04620439"/>
    <w:rsid w:val="04E13102"/>
    <w:rsid w:val="052B2F21"/>
    <w:rsid w:val="05A54A82"/>
    <w:rsid w:val="07487DBA"/>
    <w:rsid w:val="07A66F04"/>
    <w:rsid w:val="07E14B6A"/>
    <w:rsid w:val="088E5CA1"/>
    <w:rsid w:val="08A54BAE"/>
    <w:rsid w:val="08FF094D"/>
    <w:rsid w:val="09C13E54"/>
    <w:rsid w:val="09DB4F16"/>
    <w:rsid w:val="09EC28F6"/>
    <w:rsid w:val="0A8D767F"/>
    <w:rsid w:val="0A9E7CF1"/>
    <w:rsid w:val="0AB614DF"/>
    <w:rsid w:val="0B7E718C"/>
    <w:rsid w:val="0C9870EE"/>
    <w:rsid w:val="0D5D3E94"/>
    <w:rsid w:val="0E290A20"/>
    <w:rsid w:val="11B5604C"/>
    <w:rsid w:val="12E017EF"/>
    <w:rsid w:val="132F0080"/>
    <w:rsid w:val="14CA3949"/>
    <w:rsid w:val="167209B0"/>
    <w:rsid w:val="17283764"/>
    <w:rsid w:val="174D4F79"/>
    <w:rsid w:val="17B46DA6"/>
    <w:rsid w:val="17B52FE1"/>
    <w:rsid w:val="18D72D4C"/>
    <w:rsid w:val="193E2DCB"/>
    <w:rsid w:val="19F8741E"/>
    <w:rsid w:val="1A815666"/>
    <w:rsid w:val="1AAE21D3"/>
    <w:rsid w:val="1F0028D1"/>
    <w:rsid w:val="1F5C20FC"/>
    <w:rsid w:val="202C30D2"/>
    <w:rsid w:val="20344F28"/>
    <w:rsid w:val="20346CD6"/>
    <w:rsid w:val="21725D08"/>
    <w:rsid w:val="21F10022"/>
    <w:rsid w:val="222114DC"/>
    <w:rsid w:val="228A21BA"/>
    <w:rsid w:val="23F757C8"/>
    <w:rsid w:val="24CF6FCD"/>
    <w:rsid w:val="25A8685C"/>
    <w:rsid w:val="25F40007"/>
    <w:rsid w:val="26906C30"/>
    <w:rsid w:val="26A526DC"/>
    <w:rsid w:val="29382A4A"/>
    <w:rsid w:val="29A924E3"/>
    <w:rsid w:val="29BB5D72"/>
    <w:rsid w:val="2A383867"/>
    <w:rsid w:val="2A77613D"/>
    <w:rsid w:val="2AC60DEF"/>
    <w:rsid w:val="2B195446"/>
    <w:rsid w:val="2BB605EA"/>
    <w:rsid w:val="2DE15B66"/>
    <w:rsid w:val="2E9934E3"/>
    <w:rsid w:val="2FAF042B"/>
    <w:rsid w:val="32963820"/>
    <w:rsid w:val="33260700"/>
    <w:rsid w:val="333746BC"/>
    <w:rsid w:val="33CC1B2B"/>
    <w:rsid w:val="33DB6646"/>
    <w:rsid w:val="341D285C"/>
    <w:rsid w:val="345D2FDD"/>
    <w:rsid w:val="35454B4B"/>
    <w:rsid w:val="35AF655C"/>
    <w:rsid w:val="35BA7826"/>
    <w:rsid w:val="36496327"/>
    <w:rsid w:val="372A4537"/>
    <w:rsid w:val="372E5DD5"/>
    <w:rsid w:val="38123949"/>
    <w:rsid w:val="38D96215"/>
    <w:rsid w:val="38DE382B"/>
    <w:rsid w:val="3916341E"/>
    <w:rsid w:val="39897C3B"/>
    <w:rsid w:val="39ED2544"/>
    <w:rsid w:val="3A43603C"/>
    <w:rsid w:val="3AA27206"/>
    <w:rsid w:val="3B447690"/>
    <w:rsid w:val="3BE67875"/>
    <w:rsid w:val="3BF5AE3B"/>
    <w:rsid w:val="3C583622"/>
    <w:rsid w:val="3CE134AF"/>
    <w:rsid w:val="3D22018A"/>
    <w:rsid w:val="3E5E33A0"/>
    <w:rsid w:val="3E7A2248"/>
    <w:rsid w:val="3F012022"/>
    <w:rsid w:val="3FE3D449"/>
    <w:rsid w:val="42D56EB0"/>
    <w:rsid w:val="435968D0"/>
    <w:rsid w:val="43C24475"/>
    <w:rsid w:val="4456696C"/>
    <w:rsid w:val="44E26451"/>
    <w:rsid w:val="46957C1F"/>
    <w:rsid w:val="46BF6A4A"/>
    <w:rsid w:val="46DA1AD6"/>
    <w:rsid w:val="47413903"/>
    <w:rsid w:val="47632377"/>
    <w:rsid w:val="47890F60"/>
    <w:rsid w:val="479010DA"/>
    <w:rsid w:val="47BC3754"/>
    <w:rsid w:val="48311BC9"/>
    <w:rsid w:val="496D6C31"/>
    <w:rsid w:val="49746212"/>
    <w:rsid w:val="49B22896"/>
    <w:rsid w:val="49EC224C"/>
    <w:rsid w:val="49F93173"/>
    <w:rsid w:val="4A1E1CDA"/>
    <w:rsid w:val="4A2F2139"/>
    <w:rsid w:val="4A455A4A"/>
    <w:rsid w:val="4B0B6702"/>
    <w:rsid w:val="4B425E9C"/>
    <w:rsid w:val="4C5900BC"/>
    <w:rsid w:val="4D076CA8"/>
    <w:rsid w:val="4D1014FA"/>
    <w:rsid w:val="4EF61477"/>
    <w:rsid w:val="52C13B4A"/>
    <w:rsid w:val="53807561"/>
    <w:rsid w:val="54B95421"/>
    <w:rsid w:val="54F970D6"/>
    <w:rsid w:val="568B4B9B"/>
    <w:rsid w:val="57D9356A"/>
    <w:rsid w:val="57EC376C"/>
    <w:rsid w:val="57F81DBC"/>
    <w:rsid w:val="5A461504"/>
    <w:rsid w:val="5A753B98"/>
    <w:rsid w:val="5AB11B79"/>
    <w:rsid w:val="5AF727FF"/>
    <w:rsid w:val="5B465534"/>
    <w:rsid w:val="5D26772D"/>
    <w:rsid w:val="5D3142A0"/>
    <w:rsid w:val="5D543F38"/>
    <w:rsid w:val="5DF272AD"/>
    <w:rsid w:val="5E9B5B97"/>
    <w:rsid w:val="5EF271CB"/>
    <w:rsid w:val="60545FFD"/>
    <w:rsid w:val="605B7AA6"/>
    <w:rsid w:val="60D83785"/>
    <w:rsid w:val="61300818"/>
    <w:rsid w:val="615C160D"/>
    <w:rsid w:val="624C1682"/>
    <w:rsid w:val="625B3673"/>
    <w:rsid w:val="64733E3D"/>
    <w:rsid w:val="64CC6AAA"/>
    <w:rsid w:val="665F74AA"/>
    <w:rsid w:val="66B31284"/>
    <w:rsid w:val="66E53E53"/>
    <w:rsid w:val="67452B44"/>
    <w:rsid w:val="67966EFB"/>
    <w:rsid w:val="68513D2A"/>
    <w:rsid w:val="68912C31"/>
    <w:rsid w:val="689C49E5"/>
    <w:rsid w:val="69E228CC"/>
    <w:rsid w:val="6A102F95"/>
    <w:rsid w:val="6A2133F4"/>
    <w:rsid w:val="6B431148"/>
    <w:rsid w:val="6B87372B"/>
    <w:rsid w:val="6CFA7F2C"/>
    <w:rsid w:val="6D0B12AD"/>
    <w:rsid w:val="6D2531FB"/>
    <w:rsid w:val="6D2E5EBB"/>
    <w:rsid w:val="6D5945BD"/>
    <w:rsid w:val="6DE07122"/>
    <w:rsid w:val="6F0B6421"/>
    <w:rsid w:val="6FAA3E8C"/>
    <w:rsid w:val="6FCC5BB0"/>
    <w:rsid w:val="6FFFC1B3"/>
    <w:rsid w:val="718D348F"/>
    <w:rsid w:val="72AE5A41"/>
    <w:rsid w:val="73492D1A"/>
    <w:rsid w:val="73FC458A"/>
    <w:rsid w:val="7507768A"/>
    <w:rsid w:val="7589009F"/>
    <w:rsid w:val="76114A9A"/>
    <w:rsid w:val="768D55EB"/>
    <w:rsid w:val="77D5581E"/>
    <w:rsid w:val="77FA22C3"/>
    <w:rsid w:val="79287E88"/>
    <w:rsid w:val="79522328"/>
    <w:rsid w:val="79B771FB"/>
    <w:rsid w:val="79F04B91"/>
    <w:rsid w:val="7A0E5017"/>
    <w:rsid w:val="7A862E00"/>
    <w:rsid w:val="7B192361"/>
    <w:rsid w:val="7BBED86A"/>
    <w:rsid w:val="7BC462D5"/>
    <w:rsid w:val="7D006E99"/>
    <w:rsid w:val="7DF751A6"/>
    <w:rsid w:val="7DFBDD91"/>
    <w:rsid w:val="7E0D27E1"/>
    <w:rsid w:val="7ED337D6"/>
    <w:rsid w:val="7EF82DDD"/>
    <w:rsid w:val="7F196534"/>
    <w:rsid w:val="7F5D4A77"/>
    <w:rsid w:val="7F7F2C3F"/>
    <w:rsid w:val="7FF20878"/>
    <w:rsid w:val="8FFE1DE3"/>
    <w:rsid w:val="BCDDEE7B"/>
    <w:rsid w:val="CFEEE9EE"/>
    <w:rsid w:val="DCDF0C74"/>
    <w:rsid w:val="F94BC62C"/>
    <w:rsid w:val="FB5FA642"/>
    <w:rsid w:val="FBFEF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link w:val="141"/>
    <w:unhideWhenUsed/>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Date"/>
    <w:basedOn w:val="1"/>
    <w:next w:val="1"/>
    <w:link w:val="147"/>
    <w:qFormat/>
    <w:uiPriority w:val="0"/>
    <w:pPr>
      <w:ind w:left="100" w:leftChars="2500"/>
    </w:pPr>
  </w:style>
  <w:style w:type="paragraph" w:styleId="16">
    <w:name w:val="endnote text"/>
    <w:basedOn w:val="1"/>
    <w:semiHidden/>
    <w:qFormat/>
    <w:uiPriority w:val="0"/>
    <w:pPr>
      <w:snapToGrid w:val="0"/>
      <w:jc w:val="left"/>
    </w:pPr>
  </w:style>
  <w:style w:type="paragraph" w:styleId="17">
    <w:name w:val="Balloon Text"/>
    <w:basedOn w:val="1"/>
    <w:link w:val="139"/>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Lines="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semiHidden/>
    <w:unhideWhenUsed/>
    <w:qFormat/>
    <w:uiPriority w:val="0"/>
    <w:pPr>
      <w:spacing w:beforeAutospacing="1" w:afterAutospacing="1"/>
      <w:jc w:val="left"/>
    </w:pPr>
    <w:rPr>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8"/>
    <w:next w:val="8"/>
    <w:link w:val="142"/>
    <w:unhideWhenUsed/>
    <w:qFormat/>
    <w:uiPriority w:val="0"/>
    <w:rPr>
      <w:b/>
      <w:bCs/>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basedOn w:val="36"/>
    <w:semiHidden/>
    <w:qFormat/>
    <w:uiPriority w:val="0"/>
    <w:rPr>
      <w:vertAlign w:val="superscript"/>
    </w:rPr>
  </w:style>
  <w:style w:type="character" w:styleId="38">
    <w:name w:val="page number"/>
    <w:basedOn w:val="36"/>
    <w:qFormat/>
    <w:uiPriority w:val="0"/>
    <w:rPr>
      <w:rFonts w:ascii="Times New Roman" w:hAnsi="Times New Roman" w:eastAsia="宋体"/>
      <w:sz w:val="18"/>
    </w:rPr>
  </w:style>
  <w:style w:type="character" w:styleId="39">
    <w:name w:val="FollowedHyperlink"/>
    <w:basedOn w:val="36"/>
    <w:qFormat/>
    <w:uiPriority w:val="0"/>
    <w:rPr>
      <w:color w:val="800080"/>
      <w:u w:val="single"/>
    </w:rPr>
  </w:style>
  <w:style w:type="character" w:styleId="40">
    <w:name w:val="Hyperlink"/>
    <w:basedOn w:val="36"/>
    <w:qFormat/>
    <w:uiPriority w:val="0"/>
    <w:rPr>
      <w:color w:val="0000FF"/>
      <w:spacing w:val="0"/>
      <w:w w:val="100"/>
      <w:szCs w:val="21"/>
      <w:u w:val="single"/>
    </w:rPr>
  </w:style>
  <w:style w:type="character" w:styleId="41">
    <w:name w:val="annotation reference"/>
    <w:basedOn w:val="36"/>
    <w:unhideWhenUsed/>
    <w:qFormat/>
    <w:uiPriority w:val="0"/>
    <w:rPr>
      <w:sz w:val="21"/>
      <w:szCs w:val="21"/>
    </w:rPr>
  </w:style>
  <w:style w:type="character" w:styleId="42">
    <w:name w:val="footnote reference"/>
    <w:basedOn w:val="36"/>
    <w:semiHidden/>
    <w:qFormat/>
    <w:uiPriority w:val="0"/>
    <w:rPr>
      <w:vertAlign w:val="superscript"/>
    </w:rPr>
  </w:style>
  <w:style w:type="character" w:customStyle="1" w:styleId="43">
    <w:name w:val="段 Char"/>
    <w:basedOn w:val="36"/>
    <w:link w:val="24"/>
    <w:qFormat/>
    <w:uiPriority w:val="0"/>
    <w:rPr>
      <w:rFonts w:ascii="宋体"/>
      <w:sz w:val="21"/>
    </w:rPr>
  </w:style>
  <w:style w:type="paragraph" w:customStyle="1" w:styleId="44">
    <w:name w:val="一级条标题"/>
    <w:next w:val="24"/>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4"/>
    <w:link w:val="149"/>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4"/>
    <w:link w:val="150"/>
    <w:qFormat/>
    <w:uiPriority w:val="0"/>
    <w:pPr>
      <w:numPr>
        <w:ilvl w:val="3"/>
      </w:numPr>
      <w:autoSpaceDE w:val="0"/>
      <w:autoSpaceDN w:val="0"/>
      <w:ind w:left="0"/>
      <w:outlineLvl w:val="4"/>
    </w:pPr>
    <w:rPr>
      <w:rFonts w:ascii="黑体" w:hAnsi="黑体"/>
    </w:r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4"/>
    <w:link w:val="151"/>
    <w:qFormat/>
    <w:uiPriority w:val="0"/>
    <w:pPr>
      <w:numPr>
        <w:ilvl w:val="4"/>
      </w:numPr>
      <w:outlineLvl w:val="5"/>
    </w:pPr>
    <w:rPr>
      <w:rFonts w:ascii="黑体" w:hAnsi="黑体"/>
    </w:rPr>
  </w:style>
  <w:style w:type="paragraph" w:customStyle="1" w:styleId="58">
    <w:name w:val="五级条标题"/>
    <w:basedOn w:val="57"/>
    <w:next w:val="24"/>
    <w:qFormat/>
    <w:uiPriority w:val="0"/>
    <w:pPr>
      <w:numPr>
        <w:ilvl w:val="5"/>
      </w:numPr>
      <w:outlineLvl w:val="6"/>
    </w:pPr>
  </w:style>
  <w:style w:type="paragraph" w:customStyle="1" w:styleId="59">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Lines="0" w:afterLines="0"/>
      <w:outlineLvl w:val="9"/>
    </w:pPr>
    <w:rPr>
      <w:rFonts w:ascii="宋体" w:eastAsia="宋体"/>
      <w:sz w:val="18"/>
      <w:szCs w:val="18"/>
    </w:rPr>
  </w:style>
  <w:style w:type="paragraph" w:customStyle="1" w:styleId="65">
    <w:name w:val="二级无"/>
    <w:basedOn w:val="48"/>
    <w:qFormat/>
    <w:uiPriority w:val="0"/>
    <w:pPr>
      <w:spacing w:beforeLines="0" w:afterLines="0"/>
    </w:pPr>
    <w:rPr>
      <w:rFonts w:ascii="宋体" w:eastAsia="宋体"/>
    </w:rPr>
  </w:style>
  <w:style w:type="paragraph" w:customStyle="1" w:styleId="66">
    <w:name w:val="注：（正文）"/>
    <w:basedOn w:val="59"/>
    <w:next w:val="24"/>
    <w:qFormat/>
    <w:uiPriority w:val="0"/>
  </w:style>
  <w:style w:type="paragraph" w:customStyle="1" w:styleId="67">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basedOn w:val="36"/>
    <w:qFormat/>
    <w:uiPriority w:val="0"/>
    <w:rPr>
      <w:rFonts w:ascii="黑体" w:eastAsia="黑体"/>
      <w:spacing w:val="85"/>
      <w:w w:val="100"/>
      <w:position w:val="3"/>
      <w:sz w:val="28"/>
      <w:szCs w:val="28"/>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qFormat/>
    <w:uiPriority w:val="0"/>
    <w:pPr>
      <w:ind w:firstLine="0" w:firstLineChars="0"/>
      <w:jc w:val="center"/>
    </w:pPr>
    <w:rPr>
      <w:rFonts w:ascii="黑体" w:eastAsia="黑体"/>
    </w:rPr>
  </w:style>
  <w:style w:type="paragraph" w:customStyle="1" w:styleId="88">
    <w:name w:val="附录表标号"/>
    <w:basedOn w:val="1"/>
    <w:next w:val="24"/>
    <w:qFormat/>
    <w:uiPriority w:val="0"/>
    <w:pPr>
      <w:numPr>
        <w:ilvl w:val="0"/>
        <w:numId w:val="11"/>
      </w:numPr>
      <w:spacing w:line="14" w:lineRule="exact"/>
      <w:jc w:val="center"/>
      <w:outlineLvl w:val="0"/>
    </w:pPr>
    <w:rPr>
      <w:color w:val="FFFFFF"/>
    </w:rPr>
  </w:style>
  <w:style w:type="paragraph" w:customStyle="1" w:styleId="89">
    <w:name w:val="附录表标题"/>
    <w:basedOn w:val="1"/>
    <w:next w:val="24"/>
    <w:qFormat/>
    <w:uiPriority w:val="0"/>
    <w:pPr>
      <w:numPr>
        <w:ilvl w:val="1"/>
        <w:numId w:val="11"/>
      </w:numPr>
      <w:spacing w:beforeLines="50" w:afterLines="50"/>
      <w:jc w:val="center"/>
    </w:pPr>
    <w:rPr>
      <w:rFonts w:ascii="黑体" w:eastAsia="黑体"/>
      <w:szCs w:val="21"/>
    </w:rPr>
  </w:style>
  <w:style w:type="paragraph" w:customStyle="1" w:styleId="90">
    <w:name w:val="附录二级条标题"/>
    <w:basedOn w:val="1"/>
    <w:next w:val="24"/>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Lines="0" w:afterLines="0"/>
    </w:pPr>
    <w:rPr>
      <w:rFonts w:ascii="宋体" w:eastAsia="宋体"/>
      <w:szCs w:val="21"/>
    </w:rPr>
  </w:style>
  <w:style w:type="paragraph" w:customStyle="1" w:styleId="92">
    <w:name w:val="附录公式"/>
    <w:basedOn w:val="24"/>
    <w:next w:val="24"/>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qFormat/>
    <w:uiPriority w:val="0"/>
    <w:pPr>
      <w:numPr>
        <w:ilvl w:val="4"/>
      </w:numPr>
      <w:outlineLvl w:val="4"/>
    </w:pPr>
  </w:style>
  <w:style w:type="paragraph" w:customStyle="1" w:styleId="96">
    <w:name w:val="附录三级无"/>
    <w:basedOn w:val="95"/>
    <w:qFormat/>
    <w:uiPriority w:val="0"/>
    <w:pPr>
      <w:tabs>
        <w:tab w:val="clear" w:pos="360"/>
      </w:tabs>
      <w:spacing w:beforeLines="0" w:afterLines="0"/>
    </w:pPr>
    <w:rPr>
      <w:rFonts w:ascii="宋体" w:eastAsia="宋体"/>
      <w:szCs w:val="21"/>
    </w:rPr>
  </w:style>
  <w:style w:type="paragraph" w:customStyle="1" w:styleId="97">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8">
    <w:name w:val="附录四级条标题"/>
    <w:basedOn w:val="95"/>
    <w:next w:val="24"/>
    <w:qFormat/>
    <w:uiPriority w:val="0"/>
    <w:pPr>
      <w:numPr>
        <w:ilvl w:val="5"/>
      </w:numPr>
      <w:outlineLvl w:val="5"/>
    </w:pPr>
  </w:style>
  <w:style w:type="paragraph" w:customStyle="1" w:styleId="99">
    <w:name w:val="附录四级无"/>
    <w:basedOn w:val="98"/>
    <w:qFormat/>
    <w:uiPriority w:val="0"/>
    <w:pPr>
      <w:tabs>
        <w:tab w:val="clear" w:pos="360"/>
      </w:tabs>
      <w:spacing w:beforeLines="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1">
    <w:name w:val="附录图标题"/>
    <w:basedOn w:val="1"/>
    <w:next w:val="24"/>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2">
    <w:name w:val="附录五级条标题"/>
    <w:basedOn w:val="98"/>
    <w:next w:val="24"/>
    <w:qFormat/>
    <w:uiPriority w:val="0"/>
    <w:pPr>
      <w:numPr>
        <w:ilvl w:val="6"/>
      </w:numPr>
      <w:outlineLvl w:val="6"/>
    </w:pPr>
  </w:style>
  <w:style w:type="paragraph" w:customStyle="1" w:styleId="103">
    <w:name w:val="附录五级无"/>
    <w:basedOn w:val="102"/>
    <w:qFormat/>
    <w:uiPriority w:val="0"/>
    <w:pPr>
      <w:tabs>
        <w:tab w:val="clear" w:pos="360"/>
      </w:tabs>
      <w:spacing w:beforeLines="0" w:afterLines="0"/>
    </w:pPr>
    <w:rPr>
      <w:rFonts w:ascii="宋体" w:eastAsia="宋体"/>
      <w:szCs w:val="21"/>
    </w:rPr>
  </w:style>
  <w:style w:type="paragraph" w:customStyle="1" w:styleId="104">
    <w:name w:val="附录章标题"/>
    <w:next w:val="24"/>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qFormat/>
    <w:uiPriority w:val="0"/>
    <w:pPr>
      <w:numPr>
        <w:ilvl w:val="2"/>
      </w:numPr>
      <w:autoSpaceDN w:val="0"/>
      <w:spacing w:beforeLines="50" w:afterLines="50"/>
      <w:outlineLvl w:val="2"/>
    </w:pPr>
  </w:style>
  <w:style w:type="paragraph" w:customStyle="1" w:styleId="106">
    <w:name w:val="附录一级无"/>
    <w:basedOn w:val="105"/>
    <w:qFormat/>
    <w:uiPriority w:val="0"/>
    <w:pPr>
      <w:tabs>
        <w:tab w:val="clear" w:pos="360"/>
      </w:tabs>
      <w:spacing w:beforeLines="0" w:afterLines="0"/>
    </w:pPr>
    <w:rPr>
      <w:rFonts w:ascii="宋体" w:eastAsia="宋体"/>
      <w:szCs w:val="21"/>
    </w:rPr>
  </w:style>
  <w:style w:type="paragraph" w:customStyle="1" w:styleId="107">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Lines="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4"/>
    <w:next w:val="24"/>
    <w:qFormat/>
    <w:uiPriority w:val="0"/>
    <w:pPr>
      <w:ind w:firstLine="360"/>
    </w:pPr>
    <w:rPr>
      <w:sz w:val="18"/>
    </w:rPr>
  </w:style>
  <w:style w:type="paragraph" w:customStyle="1" w:styleId="118">
    <w:name w:val="首示例"/>
    <w:next w:val="24"/>
    <w:link w:val="119"/>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basedOn w:val="36"/>
    <w:link w:val="118"/>
    <w:qFormat/>
    <w:uiPriority w:val="0"/>
    <w:rPr>
      <w:rFonts w:ascii="宋体" w:hAnsi="宋体"/>
      <w:kern w:val="2"/>
      <w:sz w:val="18"/>
      <w:szCs w:val="18"/>
    </w:rPr>
  </w:style>
  <w:style w:type="paragraph" w:customStyle="1" w:styleId="120">
    <w:name w:val="四级无"/>
    <w:basedOn w:val="57"/>
    <w:qFormat/>
    <w:uiPriority w:val="0"/>
    <w:pPr>
      <w:spacing w:beforeLines="0" w:afterLines="0"/>
    </w:pPr>
    <w:rPr>
      <w:rFonts w:ascii="宋体" w:eastAsia="宋体"/>
    </w:rPr>
  </w:style>
  <w:style w:type="paragraph" w:customStyle="1" w:styleId="121">
    <w:name w:val="条文脚注"/>
    <w:basedOn w:val="25"/>
    <w:qFormat/>
    <w:uiPriority w:val="0"/>
    <w:pPr>
      <w:numPr>
        <w:numId w:val="0"/>
      </w:numPr>
      <w:jc w:val="both"/>
    </w:pPr>
  </w:style>
  <w:style w:type="paragraph" w:customStyle="1" w:styleId="122">
    <w:name w:val="图标脚注说明"/>
    <w:basedOn w:val="24"/>
    <w:qFormat/>
    <w:uiPriority w:val="0"/>
    <w:pPr>
      <w:ind w:left="840" w:hanging="420" w:firstLineChars="0"/>
    </w:pPr>
    <w:rPr>
      <w:sz w:val="18"/>
      <w:szCs w:val="18"/>
    </w:rPr>
  </w:style>
  <w:style w:type="paragraph" w:customStyle="1" w:styleId="123">
    <w:name w:val="图表脚注说明"/>
    <w:basedOn w:val="1"/>
    <w:qFormat/>
    <w:uiPriority w:val="0"/>
    <w:pPr>
      <w:numPr>
        <w:ilvl w:val="0"/>
        <w:numId w:val="15"/>
      </w:numPr>
    </w:pPr>
    <w:rPr>
      <w:rFonts w:ascii="宋体"/>
      <w:sz w:val="18"/>
      <w:szCs w:val="18"/>
    </w:rPr>
  </w:style>
  <w:style w:type="paragraph" w:customStyle="1" w:styleId="124">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Lines="0" w:afterLines="0"/>
    </w:pPr>
    <w:rPr>
      <w:rFonts w:ascii="宋体" w:eastAsia="宋体"/>
    </w:rPr>
  </w:style>
  <w:style w:type="paragraph" w:customStyle="1" w:styleId="127">
    <w:name w:val="一级无"/>
    <w:basedOn w:val="44"/>
    <w:qFormat/>
    <w:uiPriority w:val="0"/>
    <w:pPr>
      <w:spacing w:beforeLines="0" w:afterLines="0"/>
    </w:pPr>
    <w:rPr>
      <w:rFonts w:ascii="宋体" w:eastAsia="宋体"/>
    </w:rPr>
  </w:style>
  <w:style w:type="paragraph" w:customStyle="1" w:styleId="128">
    <w:name w:val="正文表标题"/>
    <w:next w:val="24"/>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批注框文本 字符"/>
    <w:basedOn w:val="36"/>
    <w:link w:val="17"/>
    <w:qFormat/>
    <w:uiPriority w:val="0"/>
    <w:rPr>
      <w:kern w:val="2"/>
      <w:sz w:val="18"/>
      <w:szCs w:val="18"/>
    </w:rPr>
  </w:style>
  <w:style w:type="character" w:styleId="140">
    <w:name w:val="Placeholder Text"/>
    <w:basedOn w:val="36"/>
    <w:semiHidden/>
    <w:qFormat/>
    <w:uiPriority w:val="99"/>
    <w:rPr>
      <w:color w:val="808080"/>
    </w:rPr>
  </w:style>
  <w:style w:type="character" w:customStyle="1" w:styleId="141">
    <w:name w:val="批注文字 字符"/>
    <w:basedOn w:val="36"/>
    <w:link w:val="8"/>
    <w:qFormat/>
    <w:uiPriority w:val="0"/>
    <w:rPr>
      <w:kern w:val="2"/>
      <w:sz w:val="21"/>
      <w:szCs w:val="24"/>
    </w:rPr>
  </w:style>
  <w:style w:type="character" w:customStyle="1" w:styleId="142">
    <w:name w:val="批注主题 字符"/>
    <w:basedOn w:val="141"/>
    <w:link w:val="33"/>
    <w:qFormat/>
    <w:uiPriority w:val="0"/>
    <w:rPr>
      <w:b/>
      <w:bCs/>
      <w:kern w:val="2"/>
      <w:sz w:val="21"/>
      <w:szCs w:val="24"/>
    </w:rPr>
  </w:style>
  <w:style w:type="paragraph" w:customStyle="1" w:styleId="143">
    <w:name w:val="_Style 13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4">
    <w:name w:val="_Style 1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unhideWhenUsed/>
    <w:qFormat/>
    <w:uiPriority w:val="99"/>
    <w:rPr>
      <w:rFonts w:ascii="Times New Roman" w:hAnsi="Times New Roman" w:eastAsia="宋体" w:cs="Times New Roman"/>
      <w:kern w:val="2"/>
      <w:sz w:val="21"/>
      <w:szCs w:val="24"/>
      <w:lang w:val="en-US" w:eastAsia="zh-CN" w:bidi="ar-SA"/>
    </w:rPr>
  </w:style>
  <w:style w:type="character" w:customStyle="1" w:styleId="147">
    <w:name w:val="日期 字符"/>
    <w:basedOn w:val="36"/>
    <w:link w:val="15"/>
    <w:qFormat/>
    <w:uiPriority w:val="0"/>
    <w:rPr>
      <w:kern w:val="2"/>
      <w:sz w:val="21"/>
      <w:szCs w:val="24"/>
    </w:rPr>
  </w:style>
  <w:style w:type="paragraph" w:customStyle="1" w:styleId="14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49">
    <w:name w:val="二级条标题 Char"/>
    <w:link w:val="48"/>
    <w:qFormat/>
    <w:uiPriority w:val="0"/>
  </w:style>
  <w:style w:type="character" w:customStyle="1" w:styleId="150">
    <w:name w:val="三级条标题 Char"/>
    <w:link w:val="53"/>
    <w:qFormat/>
    <w:uiPriority w:val="0"/>
    <w:rPr>
      <w:rFonts w:ascii="黑体" w:hAnsi="黑体" w:eastAsia="黑体"/>
    </w:rPr>
  </w:style>
  <w:style w:type="character" w:customStyle="1" w:styleId="151">
    <w:name w:val="四级条标题 Char"/>
    <w:link w:val="57"/>
    <w:qFormat/>
    <w:uiPriority w:val="0"/>
    <w:rPr>
      <w:rFonts w:ascii="黑体" w:hAnsi="黑体" w:eastAsia="黑体"/>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FC662D-406A-4526-AD02-BD009125F71C}">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9</Pages>
  <Words>837</Words>
  <Characters>4772</Characters>
  <Lines>39</Lines>
  <Paragraphs>11</Paragraphs>
  <TotalTime>72</TotalTime>
  <ScaleCrop>false</ScaleCrop>
  <LinksUpToDate>false</LinksUpToDate>
  <CharactersWithSpaces>5598</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2025-05-20T23:43:00Z</dcterms:created>
  <dc:creator>CNIS</dc:creator>
  <cp:lastModifiedBy>柳婧</cp:lastModifiedBy>
  <dcterms:modified xsi:type="dcterms:W3CDTF">2025-05-19T14:02:49Z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7F06D5592DEE1700B4EB2368167B0127_43</vt:lpwstr>
  </property>
  <property fmtid="{D5CDD505-2E9C-101B-9397-08002B2CF9AE}" pid="4" name="KSOTemplateDocerSaveRecord">
    <vt:lpwstr>eyJoZGlkIjoiNjFiYWM2OTNkNDc2NzZlNGM5ZTFmNmYwYTk5NzllZDEiLCJ1c2VySWQiOiI0NTU2MjE5ODgifQ==</vt:lpwstr>
  </property>
</Properties>
</file>