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635F7" w14:textId="77777777" w:rsidR="005B1F1F" w:rsidRDefault="005B1F1F">
      <w:pPr>
        <w:spacing w:line="416" w:lineRule="auto"/>
      </w:pPr>
    </w:p>
    <w:p w14:paraId="7050FF9F" w14:textId="77777777" w:rsidR="005B1F1F" w:rsidRDefault="00000000">
      <w:pPr>
        <w:spacing w:before="104" w:line="224" w:lineRule="auto"/>
        <w:ind w:left="42"/>
        <w:rPr>
          <w:rFonts w:ascii="黑体" w:eastAsia="黑体" w:hAnsi="黑体" w:cs="黑体"/>
          <w:sz w:val="32"/>
          <w:szCs w:val="32"/>
        </w:rPr>
      </w:pPr>
      <w:r>
        <w:rPr>
          <w:rFonts w:ascii="黑体" w:eastAsia="黑体" w:hAnsi="黑体" w:cs="黑体"/>
          <w:spacing w:val="-16"/>
          <w:sz w:val="27"/>
          <w:szCs w:val="27"/>
        </w:rPr>
        <w:t>附</w:t>
      </w:r>
      <w:r>
        <w:rPr>
          <w:rFonts w:ascii="黑体" w:eastAsia="黑体" w:hAnsi="黑体" w:cs="黑体"/>
          <w:spacing w:val="-14"/>
          <w:sz w:val="27"/>
          <w:szCs w:val="27"/>
        </w:rPr>
        <w:t xml:space="preserve">件 </w:t>
      </w:r>
      <w:r>
        <w:rPr>
          <w:rFonts w:ascii="Times New Roman" w:eastAsia="Times New Roman" w:hAnsi="Times New Roman" w:cs="Times New Roman"/>
          <w:spacing w:val="-14"/>
          <w:sz w:val="27"/>
          <w:szCs w:val="27"/>
        </w:rPr>
        <w:t>3</w:t>
      </w:r>
      <w:r>
        <w:rPr>
          <w:rFonts w:ascii="黑体" w:eastAsia="黑体" w:hAnsi="黑体" w:cs="黑体"/>
          <w:spacing w:val="-14"/>
          <w:sz w:val="32"/>
          <w:szCs w:val="32"/>
          <w14:textOutline w14:w="4064" w14:cap="flat" w14:cmpd="sng" w14:algn="ctr">
            <w14:solidFill>
              <w14:srgbClr w14:val="000000"/>
            </w14:solidFill>
            <w14:prstDash w14:val="solid"/>
            <w14:miter w14:lim="0"/>
          </w14:textOutline>
        </w:rPr>
        <w:t>：</w:t>
      </w:r>
    </w:p>
    <w:p w14:paraId="6E6B6E1F" w14:textId="77777777" w:rsidR="005B1F1F" w:rsidRDefault="005B1F1F">
      <w:pPr>
        <w:spacing w:line="256" w:lineRule="auto"/>
      </w:pPr>
    </w:p>
    <w:p w14:paraId="2A6C82BD" w14:textId="77777777" w:rsidR="005B1F1F" w:rsidRDefault="005B1F1F">
      <w:pPr>
        <w:spacing w:line="256" w:lineRule="auto"/>
      </w:pPr>
    </w:p>
    <w:p w14:paraId="1FE060A8" w14:textId="77777777" w:rsidR="005B1F1F" w:rsidRDefault="005B1F1F">
      <w:pPr>
        <w:spacing w:line="257" w:lineRule="auto"/>
      </w:pPr>
    </w:p>
    <w:p w14:paraId="7DE8D841" w14:textId="77777777" w:rsidR="005B1F1F" w:rsidRDefault="005B1F1F">
      <w:pPr>
        <w:spacing w:before="140" w:line="372" w:lineRule="auto"/>
        <w:ind w:left="2347" w:hanging="1918"/>
        <w:rPr>
          <w:rFonts w:ascii="黑体" w:eastAsia="黑体" w:hAnsi="黑体" w:cs="黑体"/>
          <w:spacing w:val="9"/>
          <w:sz w:val="43"/>
          <w:szCs w:val="43"/>
        </w:rPr>
      </w:pPr>
    </w:p>
    <w:p w14:paraId="68BD43E6" w14:textId="77777777" w:rsidR="005B1F1F" w:rsidRDefault="00000000">
      <w:pPr>
        <w:spacing w:before="140" w:line="372" w:lineRule="auto"/>
        <w:jc w:val="center"/>
        <w:rPr>
          <w:rFonts w:ascii="黑体" w:eastAsia="黑体" w:hAnsi="黑体" w:cs="黑体"/>
          <w:spacing w:val="9"/>
          <w:sz w:val="43"/>
          <w:szCs w:val="43"/>
        </w:rPr>
      </w:pPr>
      <w:r>
        <w:rPr>
          <w:rFonts w:ascii="黑体" w:eastAsia="黑体" w:hAnsi="黑体" w:cs="黑体" w:hint="eastAsia"/>
          <w:spacing w:val="9"/>
          <w:sz w:val="43"/>
          <w:szCs w:val="43"/>
        </w:rPr>
        <w:t>辽宁省地方标准</w:t>
      </w:r>
      <w:r>
        <w:rPr>
          <w:rFonts w:ascii="黑体" w:eastAsia="黑体" w:hAnsi="黑体" w:cs="黑体"/>
          <w:spacing w:val="9"/>
          <w:sz w:val="43"/>
          <w:szCs w:val="43"/>
        </w:rPr>
        <w:t>《</w:t>
      </w:r>
      <w:r>
        <w:rPr>
          <w:rFonts w:ascii="黑体" w:eastAsia="黑体" w:hAnsi="黑体" w:cs="黑体" w:hint="eastAsia"/>
          <w:spacing w:val="9"/>
          <w:sz w:val="43"/>
          <w:szCs w:val="43"/>
        </w:rPr>
        <w:t>医疗废物中转贮存设施设备医院感染管理技术规范</w:t>
      </w:r>
      <w:r>
        <w:rPr>
          <w:rFonts w:ascii="黑体" w:eastAsia="黑体" w:hAnsi="黑体" w:cs="黑体"/>
          <w:spacing w:val="9"/>
          <w:sz w:val="43"/>
          <w:szCs w:val="43"/>
        </w:rPr>
        <w:t>》</w:t>
      </w:r>
    </w:p>
    <w:p w14:paraId="3FE2CC5C" w14:textId="77777777" w:rsidR="005B1F1F" w:rsidRDefault="00000000">
      <w:pPr>
        <w:spacing w:before="140" w:line="372" w:lineRule="auto"/>
        <w:jc w:val="center"/>
        <w:rPr>
          <w:rFonts w:ascii="黑体" w:eastAsia="黑体" w:hAnsi="黑体" w:cs="黑体"/>
          <w:spacing w:val="9"/>
          <w:sz w:val="43"/>
          <w:szCs w:val="43"/>
        </w:rPr>
      </w:pPr>
      <w:r>
        <w:rPr>
          <w:rFonts w:ascii="黑体" w:eastAsia="黑体" w:hAnsi="黑体" w:cs="黑体"/>
          <w:spacing w:val="9"/>
          <w:sz w:val="43"/>
          <w:szCs w:val="43"/>
        </w:rPr>
        <w:t>编制说明</w:t>
      </w:r>
    </w:p>
    <w:p w14:paraId="7AC6BE49" w14:textId="77777777" w:rsidR="005B1F1F" w:rsidRDefault="005B1F1F">
      <w:pPr>
        <w:spacing w:line="272" w:lineRule="auto"/>
      </w:pPr>
    </w:p>
    <w:p w14:paraId="357EE0B2" w14:textId="77777777" w:rsidR="005B1F1F" w:rsidRDefault="005B1F1F">
      <w:pPr>
        <w:spacing w:line="272" w:lineRule="auto"/>
      </w:pPr>
    </w:p>
    <w:p w14:paraId="5F7ECEF9" w14:textId="77777777" w:rsidR="005B1F1F" w:rsidRDefault="005B1F1F">
      <w:pPr>
        <w:spacing w:line="242" w:lineRule="auto"/>
      </w:pPr>
    </w:p>
    <w:p w14:paraId="1ED71D25" w14:textId="77777777" w:rsidR="005B1F1F" w:rsidRDefault="005B1F1F">
      <w:pPr>
        <w:spacing w:line="243" w:lineRule="auto"/>
      </w:pPr>
    </w:p>
    <w:p w14:paraId="3D85E37E" w14:textId="77777777" w:rsidR="005B1F1F" w:rsidRDefault="005B1F1F">
      <w:pPr>
        <w:spacing w:line="243" w:lineRule="auto"/>
      </w:pPr>
    </w:p>
    <w:p w14:paraId="54752473" w14:textId="77777777" w:rsidR="005B1F1F" w:rsidRDefault="005B1F1F">
      <w:pPr>
        <w:spacing w:line="243" w:lineRule="auto"/>
      </w:pPr>
    </w:p>
    <w:p w14:paraId="2D043B27" w14:textId="77777777" w:rsidR="005B1F1F" w:rsidRDefault="005B1F1F">
      <w:pPr>
        <w:spacing w:line="243" w:lineRule="auto"/>
      </w:pPr>
    </w:p>
    <w:p w14:paraId="165E05D0" w14:textId="77777777" w:rsidR="005B1F1F" w:rsidRDefault="005B1F1F">
      <w:pPr>
        <w:spacing w:line="243" w:lineRule="auto"/>
      </w:pPr>
    </w:p>
    <w:p w14:paraId="3011AA58" w14:textId="77777777" w:rsidR="005B1F1F" w:rsidRDefault="005B1F1F">
      <w:pPr>
        <w:spacing w:line="243" w:lineRule="auto"/>
      </w:pPr>
    </w:p>
    <w:p w14:paraId="30C0CB22" w14:textId="77777777" w:rsidR="005B1F1F" w:rsidRDefault="005B1F1F">
      <w:pPr>
        <w:spacing w:line="243" w:lineRule="auto"/>
      </w:pPr>
    </w:p>
    <w:p w14:paraId="6F3DB708" w14:textId="77777777" w:rsidR="005B1F1F" w:rsidRDefault="005B1F1F">
      <w:pPr>
        <w:spacing w:line="243" w:lineRule="auto"/>
      </w:pPr>
    </w:p>
    <w:p w14:paraId="2DA3AC63" w14:textId="77777777" w:rsidR="005B1F1F" w:rsidRDefault="005B1F1F">
      <w:pPr>
        <w:spacing w:line="243" w:lineRule="auto"/>
      </w:pPr>
    </w:p>
    <w:p w14:paraId="7B191CD1" w14:textId="77777777" w:rsidR="005B1F1F" w:rsidRDefault="005B1F1F">
      <w:pPr>
        <w:spacing w:line="243" w:lineRule="auto"/>
      </w:pPr>
    </w:p>
    <w:p w14:paraId="0D736960" w14:textId="77777777" w:rsidR="005B1F1F" w:rsidRDefault="005B1F1F">
      <w:pPr>
        <w:spacing w:line="243" w:lineRule="auto"/>
      </w:pPr>
    </w:p>
    <w:p w14:paraId="1F9E4DA3" w14:textId="77777777" w:rsidR="005B1F1F" w:rsidRDefault="005B1F1F">
      <w:pPr>
        <w:spacing w:line="243" w:lineRule="auto"/>
      </w:pPr>
    </w:p>
    <w:p w14:paraId="17151DD1" w14:textId="77777777" w:rsidR="005B1F1F" w:rsidRDefault="005B1F1F">
      <w:pPr>
        <w:spacing w:line="243" w:lineRule="auto"/>
      </w:pPr>
    </w:p>
    <w:p w14:paraId="202585DD" w14:textId="77777777" w:rsidR="005B1F1F" w:rsidRDefault="005B1F1F">
      <w:pPr>
        <w:spacing w:line="243" w:lineRule="auto"/>
        <w:rPr>
          <w:rFonts w:ascii="宋体" w:eastAsia="宋体" w:hAnsi="宋体" w:cs="宋体"/>
          <w:sz w:val="28"/>
          <w:szCs w:val="28"/>
        </w:rPr>
      </w:pPr>
    </w:p>
    <w:p w14:paraId="5A8D25D5" w14:textId="77777777" w:rsidR="005B1F1F" w:rsidRDefault="005B1F1F">
      <w:pPr>
        <w:spacing w:line="243" w:lineRule="auto"/>
        <w:rPr>
          <w:rFonts w:ascii="宋体" w:eastAsia="宋体" w:hAnsi="宋体" w:cs="宋体"/>
          <w:sz w:val="28"/>
          <w:szCs w:val="28"/>
        </w:rPr>
      </w:pPr>
    </w:p>
    <w:p w14:paraId="73F13F35" w14:textId="77777777" w:rsidR="005B1F1F" w:rsidRDefault="005B1F1F">
      <w:pPr>
        <w:spacing w:line="243" w:lineRule="auto"/>
        <w:rPr>
          <w:rFonts w:ascii="宋体" w:eastAsia="宋体" w:hAnsi="宋体" w:cs="宋体"/>
          <w:sz w:val="28"/>
          <w:szCs w:val="28"/>
        </w:rPr>
      </w:pPr>
    </w:p>
    <w:p w14:paraId="0912C480" w14:textId="77777777" w:rsidR="005B1F1F" w:rsidRDefault="005B1F1F">
      <w:pPr>
        <w:spacing w:line="243" w:lineRule="auto"/>
        <w:jc w:val="both"/>
        <w:rPr>
          <w:rFonts w:ascii="宋体" w:eastAsia="宋体" w:hAnsi="宋体" w:cs="宋体"/>
          <w:sz w:val="28"/>
          <w:szCs w:val="28"/>
        </w:rPr>
      </w:pPr>
    </w:p>
    <w:p w14:paraId="300919E0" w14:textId="77777777" w:rsidR="005B1F1F" w:rsidRDefault="005B1F1F">
      <w:pPr>
        <w:spacing w:line="243" w:lineRule="auto"/>
        <w:jc w:val="both"/>
        <w:rPr>
          <w:rFonts w:ascii="宋体" w:eastAsia="宋体" w:hAnsi="宋体" w:cs="宋体"/>
          <w:sz w:val="28"/>
          <w:szCs w:val="28"/>
        </w:rPr>
      </w:pPr>
    </w:p>
    <w:p w14:paraId="683262C4" w14:textId="77777777" w:rsidR="005B1F1F" w:rsidRDefault="005B1F1F">
      <w:pPr>
        <w:spacing w:line="243" w:lineRule="auto"/>
        <w:jc w:val="center"/>
        <w:rPr>
          <w:rFonts w:ascii="宋体" w:eastAsia="宋体" w:hAnsi="宋体" w:cs="宋体"/>
          <w:sz w:val="28"/>
          <w:szCs w:val="28"/>
        </w:rPr>
      </w:pPr>
    </w:p>
    <w:p w14:paraId="7003E27A" w14:textId="77777777" w:rsidR="005B1F1F" w:rsidRDefault="005B1F1F">
      <w:pPr>
        <w:spacing w:line="243" w:lineRule="auto"/>
        <w:jc w:val="center"/>
        <w:rPr>
          <w:rFonts w:ascii="宋体" w:eastAsia="宋体" w:hAnsi="宋体" w:cs="宋体"/>
          <w:sz w:val="28"/>
          <w:szCs w:val="28"/>
        </w:rPr>
      </w:pPr>
    </w:p>
    <w:p w14:paraId="60144406" w14:textId="77777777" w:rsidR="005B1F1F" w:rsidRDefault="005B1F1F">
      <w:pPr>
        <w:spacing w:line="243" w:lineRule="auto"/>
        <w:jc w:val="center"/>
        <w:rPr>
          <w:rFonts w:ascii="宋体" w:eastAsia="宋体" w:hAnsi="宋体" w:cs="宋体"/>
          <w:sz w:val="28"/>
          <w:szCs w:val="28"/>
        </w:rPr>
      </w:pPr>
    </w:p>
    <w:p w14:paraId="048294FE" w14:textId="77777777" w:rsidR="005B1F1F" w:rsidRDefault="00000000">
      <w:pPr>
        <w:spacing w:line="243" w:lineRule="auto"/>
        <w:jc w:val="center"/>
      </w:pPr>
      <w:r>
        <w:rPr>
          <w:rFonts w:ascii="宋体" w:eastAsia="宋体" w:hAnsi="宋体" w:cs="宋体" w:hint="eastAsia"/>
          <w:sz w:val="28"/>
          <w:szCs w:val="28"/>
        </w:rPr>
        <w:t>《医疗废物中转贮存设施设备医院感染管理技术规范》编制组</w:t>
      </w:r>
    </w:p>
    <w:p w14:paraId="209A7C96" w14:textId="77777777" w:rsidR="005B1F1F" w:rsidRDefault="005B1F1F">
      <w:pPr>
        <w:spacing w:line="243" w:lineRule="auto"/>
      </w:pPr>
    </w:p>
    <w:p w14:paraId="61AA55B1" w14:textId="552B4B6F" w:rsidR="005B1F1F" w:rsidRDefault="00000000">
      <w:pPr>
        <w:spacing w:line="243" w:lineRule="auto"/>
        <w:jc w:val="center"/>
        <w:rPr>
          <w:rFonts w:ascii="宋体" w:eastAsia="宋体" w:hAnsi="宋体" w:cs="宋体"/>
          <w:sz w:val="28"/>
          <w:szCs w:val="28"/>
        </w:rPr>
      </w:pPr>
      <w:r>
        <w:rPr>
          <w:rFonts w:ascii="宋体" w:eastAsia="宋体" w:hAnsi="宋体" w:cs="宋体" w:hint="eastAsia"/>
          <w:sz w:val="28"/>
          <w:szCs w:val="28"/>
        </w:rPr>
        <w:t xml:space="preserve"> 二〇二三年</w:t>
      </w:r>
      <w:r w:rsidR="003C25F9">
        <w:rPr>
          <w:rFonts w:ascii="宋体" w:eastAsia="宋体" w:hAnsi="宋体" w:cs="宋体" w:hint="eastAsia"/>
          <w:sz w:val="28"/>
          <w:szCs w:val="28"/>
        </w:rPr>
        <w:t>七</w:t>
      </w:r>
      <w:r>
        <w:rPr>
          <w:rFonts w:ascii="宋体" w:eastAsia="宋体" w:hAnsi="宋体" w:cs="宋体" w:hint="eastAsia"/>
          <w:sz w:val="28"/>
          <w:szCs w:val="28"/>
        </w:rPr>
        <w:t>月</w:t>
      </w:r>
    </w:p>
    <w:p w14:paraId="5EA640EA" w14:textId="77777777" w:rsidR="005B1F1F" w:rsidRDefault="005B1F1F">
      <w:pPr>
        <w:sectPr w:rsidR="005B1F1F">
          <w:pgSz w:w="11905" w:h="16840"/>
          <w:pgMar w:top="1431" w:right="1785" w:bottom="0" w:left="1785" w:header="0" w:footer="0" w:gutter="0"/>
          <w:cols w:space="720"/>
        </w:sectPr>
      </w:pPr>
    </w:p>
    <w:p w14:paraId="2B153424" w14:textId="77777777" w:rsidR="005B1F1F" w:rsidRDefault="005B1F1F">
      <w:pPr>
        <w:spacing w:line="243" w:lineRule="auto"/>
      </w:pPr>
    </w:p>
    <w:p w14:paraId="677E0877" w14:textId="77777777" w:rsidR="005B1F1F" w:rsidRDefault="005B1F1F">
      <w:pPr>
        <w:spacing w:line="243" w:lineRule="auto"/>
      </w:pPr>
    </w:p>
    <w:p w14:paraId="6917B0B1" w14:textId="77777777" w:rsidR="005B1F1F" w:rsidRDefault="005B1F1F">
      <w:pPr>
        <w:spacing w:line="244" w:lineRule="auto"/>
      </w:pPr>
    </w:p>
    <w:sdt>
      <w:sdtPr>
        <w:rPr>
          <w:rFonts w:ascii="黑体" w:eastAsia="黑体" w:hAnsi="黑体" w:cs="黑体"/>
          <w:sz w:val="32"/>
          <w:szCs w:val="32"/>
        </w:rPr>
        <w:id w:val="1"/>
        <w:docPartObj>
          <w:docPartGallery w:val="Table of Contents"/>
          <w:docPartUnique/>
        </w:docPartObj>
      </w:sdtPr>
      <w:sdtEndPr>
        <w:rPr>
          <w:rFonts w:ascii="Times New Roman" w:eastAsia="Times New Roman" w:hAnsi="Times New Roman" w:cs="Times New Roman"/>
          <w:sz w:val="21"/>
          <w:szCs w:val="21"/>
        </w:rPr>
      </w:sdtEndPr>
      <w:sdtContent>
        <w:p w14:paraId="4CE272FB" w14:textId="77777777" w:rsidR="005B1F1F" w:rsidRDefault="00000000">
          <w:pPr>
            <w:spacing w:before="104" w:line="218" w:lineRule="auto"/>
            <w:ind w:left="3747"/>
            <w:rPr>
              <w:rFonts w:ascii="黑体" w:eastAsia="黑体" w:hAnsi="黑体" w:cs="黑体"/>
              <w:sz w:val="32"/>
              <w:szCs w:val="32"/>
            </w:rPr>
          </w:pPr>
          <w:r>
            <w:rPr>
              <w:rFonts w:ascii="黑体" w:eastAsia="黑体" w:hAnsi="黑体" w:cs="黑体"/>
              <w:spacing w:val="-10"/>
              <w:sz w:val="32"/>
              <w:szCs w:val="32"/>
              <w14:textOutline w14:w="4064" w14:cap="flat" w14:cmpd="sng" w14:algn="ctr">
                <w14:solidFill>
                  <w14:srgbClr w14:val="000000"/>
                </w14:solidFill>
                <w14:prstDash w14:val="solid"/>
                <w14:miter w14:lim="0"/>
              </w14:textOutline>
            </w:rPr>
            <w:t>目</w:t>
          </w:r>
          <w:r>
            <w:rPr>
              <w:rFonts w:ascii="黑体" w:eastAsia="黑体" w:hAnsi="黑体" w:cs="黑体"/>
              <w:spacing w:val="-9"/>
              <w:sz w:val="32"/>
              <w:szCs w:val="32"/>
            </w:rPr>
            <w:t xml:space="preserve">  </w:t>
          </w:r>
          <w:r>
            <w:rPr>
              <w:rFonts w:ascii="黑体" w:eastAsia="黑体" w:hAnsi="黑体" w:cs="黑体"/>
              <w:spacing w:val="-9"/>
              <w:sz w:val="32"/>
              <w:szCs w:val="32"/>
              <w14:textOutline w14:w="4064" w14:cap="flat" w14:cmpd="sng" w14:algn="ctr">
                <w14:solidFill>
                  <w14:srgbClr w14:val="000000"/>
                </w14:solidFill>
                <w14:prstDash w14:val="solid"/>
                <w14:miter w14:lim="0"/>
              </w14:textOutline>
            </w:rPr>
            <w:t>录</w:t>
          </w:r>
        </w:p>
        <w:p w14:paraId="2661EA9E" w14:textId="77777777" w:rsidR="005B1F1F" w:rsidRDefault="005B1F1F">
          <w:pPr>
            <w:spacing w:line="251" w:lineRule="auto"/>
          </w:pPr>
        </w:p>
        <w:p w14:paraId="1572644D" w14:textId="77777777" w:rsidR="005B1F1F" w:rsidRDefault="005B1F1F">
          <w:pPr>
            <w:spacing w:line="252" w:lineRule="auto"/>
          </w:pPr>
        </w:p>
        <w:p w14:paraId="607E9A97" w14:textId="77777777" w:rsidR="005B1F1F" w:rsidRDefault="005B1F1F">
          <w:pPr>
            <w:spacing w:line="252" w:lineRule="auto"/>
          </w:pPr>
        </w:p>
        <w:p w14:paraId="73FD6AAB" w14:textId="77777777" w:rsidR="005B1F1F" w:rsidRDefault="00000000">
          <w:pPr>
            <w:tabs>
              <w:tab w:val="right" w:leader="dot" w:pos="8312"/>
            </w:tabs>
            <w:spacing w:before="69" w:line="360" w:lineRule="auto"/>
            <w:ind w:left="34"/>
          </w:pPr>
          <w:r>
            <w:rPr>
              <w:rFonts w:ascii="Times New Roman" w:eastAsia="Times New Roman" w:hAnsi="Times New Roman" w:cs="Times New Roman"/>
              <w:spacing w:val="-21"/>
            </w:rPr>
            <w:t>1</w:t>
          </w:r>
          <w:r>
            <w:rPr>
              <w:rFonts w:ascii="Times New Roman" w:eastAsia="Times New Roman" w:hAnsi="Times New Roman" w:cs="Times New Roman"/>
              <w:spacing w:val="-20"/>
            </w:rPr>
            <w:t xml:space="preserve">  </w:t>
          </w:r>
          <w:r>
            <w:rPr>
              <w:rFonts w:ascii="黑体" w:eastAsia="黑体" w:hAnsi="黑体" w:cs="黑体" w:hint="eastAsia"/>
              <w:spacing w:val="-20"/>
            </w:rPr>
            <w:t>工作简介</w:t>
          </w:r>
          <w:r>
            <w:rPr>
              <w:rFonts w:ascii="Times New Roman" w:eastAsia="Times New Roman" w:hAnsi="Times New Roman" w:cs="Times New Roman"/>
            </w:rPr>
            <w:tab/>
          </w:r>
          <w:r>
            <w:rPr>
              <w:rFonts w:ascii="黑体" w:eastAsia="黑体" w:hAnsi="黑体" w:cs="黑体"/>
              <w:spacing w:val="-20"/>
            </w:rPr>
            <w:t xml:space="preserve"> </w:t>
          </w:r>
          <w:hyperlink w:anchor="_bookmark1" w:history="1">
            <w:r>
              <w:rPr>
                <w:rFonts w:ascii="Times New Roman" w:eastAsia="Times New Roman" w:hAnsi="Times New Roman" w:cs="Times New Roman"/>
                <w:spacing w:val="-20"/>
              </w:rPr>
              <w:t>1</w:t>
            </w:r>
          </w:hyperlink>
        </w:p>
        <w:p w14:paraId="5BF21DD4" w14:textId="77777777" w:rsidR="005B1F1F" w:rsidRDefault="00000000">
          <w:pPr>
            <w:tabs>
              <w:tab w:val="right" w:leader="dot" w:pos="8312"/>
            </w:tabs>
            <w:spacing w:before="68" w:line="360" w:lineRule="auto"/>
            <w:ind w:left="34"/>
            <w:rPr>
              <w:rFonts w:ascii="Times New Roman" w:eastAsia="Times New Roman" w:hAnsi="Times New Roman" w:cs="Times New Roman"/>
            </w:rPr>
          </w:pPr>
          <w:r>
            <w:rPr>
              <w:rFonts w:ascii="Times New Roman" w:eastAsia="Times New Roman" w:hAnsi="Times New Roman" w:cs="Times New Roman"/>
              <w:spacing w:val="-18"/>
            </w:rPr>
            <w:t>1</w:t>
          </w:r>
          <w:r>
            <w:rPr>
              <w:rFonts w:ascii="Times New Roman" w:eastAsia="Times New Roman" w:hAnsi="Times New Roman" w:cs="Times New Roman"/>
              <w:spacing w:val="-13"/>
            </w:rPr>
            <w:t xml:space="preserve">.1 </w:t>
          </w:r>
          <w:r>
            <w:rPr>
              <w:rFonts w:ascii="黑体" w:eastAsia="黑体" w:hAnsi="黑体" w:cs="黑体"/>
              <w:spacing w:val="-13"/>
            </w:rPr>
            <w:t>任务来源</w:t>
          </w:r>
          <w:r>
            <w:rPr>
              <w:rFonts w:ascii="Times New Roman" w:eastAsia="Times New Roman" w:hAnsi="Times New Roman" w:cs="Times New Roman"/>
            </w:rPr>
            <w:tab/>
          </w:r>
          <w:r>
            <w:rPr>
              <w:rFonts w:ascii="黑体" w:eastAsia="黑体" w:hAnsi="黑体" w:cs="黑体"/>
              <w:spacing w:val="-13"/>
            </w:rPr>
            <w:t xml:space="preserve"> </w:t>
          </w:r>
          <w:hyperlink w:anchor="_bookmark2" w:history="1">
            <w:r>
              <w:rPr>
                <w:rFonts w:ascii="Times New Roman" w:eastAsia="Times New Roman" w:hAnsi="Times New Roman" w:cs="Times New Roman"/>
                <w:spacing w:val="-13"/>
              </w:rPr>
              <w:t>1</w:t>
            </w:r>
          </w:hyperlink>
        </w:p>
        <w:p w14:paraId="726F23A8" w14:textId="77777777" w:rsidR="005B1F1F" w:rsidRDefault="00000000">
          <w:pPr>
            <w:tabs>
              <w:tab w:val="right" w:leader="dot" w:pos="8312"/>
            </w:tabs>
            <w:spacing w:before="68" w:line="360" w:lineRule="auto"/>
            <w:ind w:left="34"/>
            <w:rPr>
              <w:rFonts w:ascii="黑体" w:eastAsia="黑体" w:hAnsi="黑体" w:cs="黑体"/>
              <w:spacing w:val="-20"/>
            </w:rPr>
          </w:pPr>
          <w:r>
            <w:rPr>
              <w:rFonts w:ascii="Times New Roman" w:eastAsia="Times New Roman" w:hAnsi="Times New Roman" w:cs="Times New Roman"/>
              <w:spacing w:val="-18"/>
            </w:rPr>
            <w:t>1</w:t>
          </w:r>
          <w:r>
            <w:rPr>
              <w:rFonts w:ascii="Times New Roman" w:eastAsia="Times New Roman" w:hAnsi="Times New Roman" w:cs="Times New Roman"/>
              <w:spacing w:val="-13"/>
            </w:rPr>
            <w:t xml:space="preserve">.2 </w:t>
          </w:r>
          <w:r>
            <w:rPr>
              <w:rFonts w:ascii="Times New Roman" w:eastAsia="宋体" w:hAnsi="Times New Roman" w:cs="Times New Roman" w:hint="eastAsia"/>
              <w:spacing w:val="-13"/>
            </w:rPr>
            <w:t xml:space="preserve"> </w:t>
          </w:r>
          <w:r>
            <w:rPr>
              <w:rFonts w:ascii="黑体" w:eastAsia="黑体" w:hAnsi="黑体" w:cs="黑体" w:hint="eastAsia"/>
              <w:spacing w:val="-20"/>
            </w:rPr>
            <w:t>协作单位</w:t>
          </w:r>
          <w:r>
            <w:rPr>
              <w:rFonts w:ascii="黑体" w:eastAsia="黑体" w:hAnsi="黑体" w:cs="黑体" w:hint="eastAsia"/>
              <w:spacing w:val="-20"/>
            </w:rPr>
            <w:tab/>
            <w:t xml:space="preserve"> </w:t>
          </w:r>
          <w:hyperlink w:anchor="_bookmark3" w:history="1">
            <w:r>
              <w:rPr>
                <w:rFonts w:ascii="Times New Roman" w:hAnsi="Times New Roman" w:cs="Times New Roman"/>
              </w:rPr>
              <w:t>1</w:t>
            </w:r>
          </w:hyperlink>
        </w:p>
        <w:p w14:paraId="2CB7D579" w14:textId="77777777" w:rsidR="005B1F1F" w:rsidRDefault="00000000">
          <w:pPr>
            <w:tabs>
              <w:tab w:val="right" w:leader="dot" w:pos="8312"/>
            </w:tabs>
            <w:spacing w:before="68" w:line="360" w:lineRule="auto"/>
            <w:ind w:left="34"/>
            <w:rPr>
              <w:rFonts w:ascii="Times New Roman" w:eastAsia="Times New Roman" w:hAnsi="Times New Roman" w:cs="Times New Roman"/>
            </w:rPr>
          </w:pPr>
          <w:r>
            <w:rPr>
              <w:rFonts w:ascii="Times New Roman" w:eastAsia="Times New Roman" w:hAnsi="Times New Roman" w:cs="Times New Roman"/>
            </w:rPr>
            <w:t>1.</w:t>
          </w:r>
          <w:r>
            <w:rPr>
              <w:rFonts w:ascii="Times New Roman" w:eastAsia="宋体" w:hAnsi="Times New Roman" w:cs="Times New Roman" w:hint="eastAsia"/>
            </w:rPr>
            <w:t xml:space="preserve">3 </w:t>
          </w:r>
          <w:r>
            <w:rPr>
              <w:rFonts w:ascii="黑体" w:eastAsia="黑体" w:hAnsi="黑体" w:cs="黑体" w:hint="eastAsia"/>
              <w:spacing w:val="-13"/>
            </w:rPr>
            <w:t>主要起草人</w:t>
          </w:r>
          <w:r>
            <w:rPr>
              <w:rFonts w:ascii="Times New Roman" w:eastAsia="Times New Roman" w:hAnsi="Times New Roman" w:cs="Times New Roman"/>
            </w:rPr>
            <w:t xml:space="preserve"> </w:t>
          </w:r>
          <w:r>
            <w:rPr>
              <w:rFonts w:ascii="Times New Roman" w:eastAsia="Times New Roman" w:hAnsi="Times New Roman" w:cs="Times New Roman"/>
            </w:rPr>
            <w:tab/>
            <w:t xml:space="preserve"> </w:t>
          </w:r>
          <w:hyperlink w:anchor="_bookmark2" w:history="1">
            <w:r>
              <w:rPr>
                <w:rFonts w:ascii="Times New Roman" w:eastAsia="Times New Roman" w:hAnsi="Times New Roman" w:cs="Times New Roman"/>
              </w:rPr>
              <w:t>1</w:t>
            </w:r>
          </w:hyperlink>
        </w:p>
        <w:p w14:paraId="23855D19" w14:textId="77777777" w:rsidR="005B1F1F" w:rsidRDefault="00000000">
          <w:pPr>
            <w:tabs>
              <w:tab w:val="right" w:leader="dot" w:pos="8312"/>
            </w:tabs>
            <w:spacing w:before="68" w:line="360" w:lineRule="auto"/>
            <w:ind w:left="34"/>
          </w:pPr>
          <w:r>
            <w:rPr>
              <w:rFonts w:ascii="Times New Roman" w:eastAsia="Times New Roman" w:hAnsi="Times New Roman" w:cs="Times New Roman"/>
            </w:rPr>
            <w:t>1.</w:t>
          </w:r>
          <w:r>
            <w:rPr>
              <w:rFonts w:ascii="Times New Roman" w:eastAsia="Times New Roman" w:hAnsi="Times New Roman" w:cs="Times New Roman" w:hint="eastAsia"/>
            </w:rPr>
            <w:t xml:space="preserve">4 </w:t>
          </w:r>
          <w:r>
            <w:rPr>
              <w:rFonts w:ascii="黑体" w:eastAsia="黑体" w:hAnsi="黑体" w:cs="黑体" w:hint="eastAsia"/>
              <w:spacing w:val="-13"/>
            </w:rPr>
            <w:t>主要工作过程</w:t>
          </w:r>
          <w:r>
            <w:rPr>
              <w:rFonts w:ascii="Times New Roman" w:eastAsia="Times New Roman" w:hAnsi="Times New Roman" w:cs="Times New Roman" w:hint="eastAsia"/>
            </w:rPr>
            <w:t xml:space="preserve"> </w:t>
          </w:r>
          <w:r>
            <w:rPr>
              <w:rFonts w:ascii="Times New Roman" w:eastAsia="Times New Roman" w:hAnsi="Times New Roman" w:cs="Times New Roman" w:hint="eastAsia"/>
            </w:rPr>
            <w:tab/>
            <w:t xml:space="preserve"> </w:t>
          </w:r>
          <w:hyperlink w:anchor="_bookmark3" w:history="1">
            <w:r>
              <w:rPr>
                <w:rFonts w:ascii="Times New Roman" w:eastAsia="Times New Roman" w:hAnsi="Times New Roman" w:cs="Times New Roman" w:hint="eastAsia"/>
              </w:rPr>
              <w:t>1</w:t>
            </w:r>
          </w:hyperlink>
        </w:p>
        <w:p w14:paraId="4E514F43" w14:textId="44A64074" w:rsidR="005B1F1F" w:rsidRDefault="00000000">
          <w:pPr>
            <w:tabs>
              <w:tab w:val="right" w:leader="dot" w:pos="8312"/>
            </w:tabs>
            <w:spacing w:before="68" w:line="360" w:lineRule="auto"/>
            <w:ind w:left="16"/>
          </w:pPr>
          <w:r>
            <w:rPr>
              <w:rFonts w:ascii="Times New Roman" w:eastAsia="Times New Roman" w:hAnsi="Times New Roman" w:cs="Times New Roman"/>
              <w:spacing w:val="-10"/>
            </w:rPr>
            <w:t>2</w:t>
          </w:r>
          <w:r>
            <w:rPr>
              <w:rFonts w:ascii="Times New Roman" w:eastAsia="Times New Roman" w:hAnsi="Times New Roman" w:cs="Times New Roman"/>
              <w:spacing w:val="-5"/>
            </w:rPr>
            <w:t xml:space="preserve">  </w:t>
          </w:r>
          <w:r>
            <w:rPr>
              <w:rFonts w:ascii="黑体" w:eastAsia="黑体" w:hAnsi="黑体" w:cs="黑体" w:hint="eastAsia"/>
              <w:spacing w:val="-5"/>
            </w:rPr>
            <w:t>标准编制原则和技术路线</w:t>
          </w:r>
          <w:r>
            <w:rPr>
              <w:rFonts w:ascii="Times New Roman" w:eastAsia="Times New Roman" w:hAnsi="Times New Roman" w:cs="Times New Roman"/>
            </w:rPr>
            <w:tab/>
          </w:r>
          <w:r>
            <w:rPr>
              <w:rFonts w:ascii="黑体" w:eastAsia="黑体" w:hAnsi="黑体" w:cs="黑体"/>
              <w:spacing w:val="-5"/>
            </w:rPr>
            <w:t xml:space="preserve"> </w:t>
          </w:r>
          <w:hyperlink w:anchor="_bookmark4" w:history="1">
            <w:r w:rsidR="00C25D8D">
              <w:rPr>
                <w:rFonts w:ascii="Times New Roman" w:eastAsia="Times New Roman" w:hAnsi="Times New Roman" w:cs="Times New Roman"/>
                <w:spacing w:val="-5"/>
              </w:rPr>
              <w:t>2</w:t>
            </w:r>
          </w:hyperlink>
        </w:p>
        <w:p w14:paraId="205AAC9C" w14:textId="4A3BB8B3" w:rsidR="005B1F1F" w:rsidRDefault="00000000">
          <w:pPr>
            <w:tabs>
              <w:tab w:val="right" w:leader="dot" w:pos="8312"/>
            </w:tabs>
            <w:spacing w:before="69" w:line="360" w:lineRule="auto"/>
            <w:ind w:left="20"/>
          </w:pPr>
          <w:r>
            <w:rPr>
              <w:rFonts w:ascii="Times New Roman" w:eastAsia="Times New Roman" w:hAnsi="Times New Roman" w:cs="Times New Roman"/>
              <w:spacing w:val="1"/>
            </w:rPr>
            <w:t xml:space="preserve">3  </w:t>
          </w:r>
          <w:r>
            <w:rPr>
              <w:rFonts w:ascii="黑体" w:eastAsia="黑体" w:hAnsi="黑体" w:cs="黑体" w:hint="eastAsia"/>
              <w:spacing w:val="1"/>
            </w:rPr>
            <w:t>制定标准的必要性和意义性</w:t>
          </w:r>
          <w:r>
            <w:rPr>
              <w:rFonts w:ascii="Times New Roman" w:eastAsia="Times New Roman" w:hAnsi="Times New Roman" w:cs="Times New Roman"/>
            </w:rPr>
            <w:tab/>
          </w:r>
          <w:hyperlink w:anchor="_bookmark5" w:history="1">
            <w:r w:rsidR="007E7945">
              <w:rPr>
                <w:rFonts w:ascii="Times New Roman" w:eastAsia="Times New Roman" w:hAnsi="Times New Roman" w:cs="Times New Roman"/>
              </w:rPr>
              <w:t>2</w:t>
            </w:r>
          </w:hyperlink>
        </w:p>
        <w:p w14:paraId="519CAC65" w14:textId="03DB0A53" w:rsidR="005B1F1F" w:rsidRDefault="00000000">
          <w:pPr>
            <w:tabs>
              <w:tab w:val="right" w:leader="dot" w:pos="8312"/>
            </w:tabs>
            <w:spacing w:before="68" w:line="360" w:lineRule="auto"/>
            <w:ind w:left="15"/>
          </w:pPr>
          <w:r>
            <w:rPr>
              <w:rFonts w:ascii="Times New Roman" w:eastAsia="Times New Roman" w:hAnsi="Times New Roman" w:cs="Times New Roman"/>
              <w:spacing w:val="1"/>
            </w:rPr>
            <w:t xml:space="preserve">4  </w:t>
          </w:r>
          <w:r>
            <w:rPr>
              <w:rFonts w:ascii="黑体" w:eastAsia="黑体" w:hAnsi="黑体" w:cs="黑体" w:hint="eastAsia"/>
              <w:spacing w:val="1"/>
            </w:rPr>
            <w:t>主要技术内容及说明</w:t>
          </w:r>
          <w:r>
            <w:rPr>
              <w:rFonts w:ascii="Times New Roman" w:eastAsia="Times New Roman" w:hAnsi="Times New Roman" w:cs="Times New Roman"/>
            </w:rPr>
            <w:tab/>
          </w:r>
          <w:hyperlink w:anchor="_bookmark6" w:history="1">
            <w:r w:rsidR="007E7945">
              <w:rPr>
                <w:rFonts w:ascii="Times New Roman" w:eastAsia="Times New Roman" w:hAnsi="Times New Roman" w:cs="Times New Roman"/>
              </w:rPr>
              <w:t>2</w:t>
            </w:r>
          </w:hyperlink>
        </w:p>
        <w:p w14:paraId="028E82BA" w14:textId="168A7755" w:rsidR="005B1F1F" w:rsidRDefault="00000000">
          <w:pPr>
            <w:tabs>
              <w:tab w:val="right" w:leader="dot" w:pos="8312"/>
            </w:tabs>
            <w:spacing w:before="68" w:line="360" w:lineRule="auto"/>
            <w:ind w:left="34"/>
            <w:rPr>
              <w:rFonts w:ascii="Times New Roman" w:eastAsia="Times New Roman" w:hAnsi="Times New Roman" w:cs="Times New Roman"/>
            </w:rPr>
          </w:pPr>
          <w:r>
            <w:rPr>
              <w:rFonts w:ascii="Times New Roman" w:eastAsia="宋体" w:hAnsi="Times New Roman" w:cs="Times New Roman" w:hint="eastAsia"/>
              <w:spacing w:val="-18"/>
            </w:rPr>
            <w:t>4</w:t>
          </w:r>
          <w:r>
            <w:rPr>
              <w:rFonts w:ascii="Times New Roman" w:eastAsia="Times New Roman" w:hAnsi="Times New Roman" w:cs="Times New Roman"/>
              <w:spacing w:val="-13"/>
            </w:rPr>
            <w:t xml:space="preserve">.1 </w:t>
          </w:r>
          <w:r>
            <w:rPr>
              <w:rFonts w:ascii="Times New Roman" w:eastAsia="宋体" w:hAnsi="Times New Roman" w:cs="Times New Roman" w:hint="eastAsia"/>
              <w:spacing w:val="-13"/>
            </w:rPr>
            <w:t xml:space="preserve"> </w:t>
          </w:r>
          <w:r>
            <w:rPr>
              <w:rFonts w:ascii="黑体" w:eastAsia="黑体" w:hAnsi="黑体" w:cs="黑体" w:hint="eastAsia"/>
              <w:spacing w:val="1"/>
            </w:rPr>
            <w:t>适用范围</w:t>
          </w:r>
          <w:r>
            <w:rPr>
              <w:rFonts w:ascii="黑体" w:eastAsia="黑体" w:hAnsi="黑体" w:cs="黑体"/>
              <w:spacing w:val="-13"/>
            </w:rPr>
            <w:t xml:space="preserve"> </w:t>
          </w:r>
          <w:r>
            <w:rPr>
              <w:rFonts w:ascii="Times New Roman" w:eastAsia="Times New Roman" w:hAnsi="Times New Roman" w:cs="Times New Roman"/>
            </w:rPr>
            <w:tab/>
          </w:r>
          <w:r>
            <w:rPr>
              <w:rFonts w:ascii="黑体" w:eastAsia="黑体" w:hAnsi="黑体" w:cs="黑体"/>
              <w:spacing w:val="-13"/>
            </w:rPr>
            <w:t xml:space="preserve"> </w:t>
          </w:r>
          <w:hyperlink w:anchor="_bookmark2" w:history="1">
            <w:r w:rsidR="00BB2D17">
              <w:rPr>
                <w:rFonts w:ascii="Times New Roman" w:eastAsia="Times New Roman" w:hAnsi="Times New Roman" w:cs="Times New Roman"/>
                <w:spacing w:val="-13"/>
              </w:rPr>
              <w:t>3</w:t>
            </w:r>
          </w:hyperlink>
        </w:p>
        <w:p w14:paraId="3039B97E" w14:textId="4E25AFB2" w:rsidR="005B1F1F" w:rsidRDefault="00000000">
          <w:pPr>
            <w:tabs>
              <w:tab w:val="right" w:leader="dot" w:pos="8312"/>
            </w:tabs>
            <w:spacing w:before="68" w:line="360" w:lineRule="auto"/>
            <w:ind w:left="34"/>
            <w:rPr>
              <w:rFonts w:ascii="黑体" w:eastAsia="黑体" w:hAnsi="黑体" w:cs="黑体"/>
              <w:spacing w:val="-20"/>
            </w:rPr>
          </w:pPr>
          <w:r>
            <w:rPr>
              <w:rFonts w:ascii="Times New Roman" w:eastAsia="宋体" w:hAnsi="Times New Roman" w:cs="Times New Roman" w:hint="eastAsia"/>
              <w:spacing w:val="-18"/>
            </w:rPr>
            <w:t>4</w:t>
          </w:r>
          <w:r>
            <w:rPr>
              <w:rFonts w:ascii="Times New Roman" w:eastAsia="Times New Roman" w:hAnsi="Times New Roman" w:cs="Times New Roman"/>
              <w:spacing w:val="-13"/>
            </w:rPr>
            <w:t xml:space="preserve">.2 </w:t>
          </w:r>
          <w:r>
            <w:rPr>
              <w:rFonts w:ascii="Times New Roman" w:eastAsia="宋体" w:hAnsi="Times New Roman" w:cs="Times New Roman" w:hint="eastAsia"/>
              <w:spacing w:val="-13"/>
            </w:rPr>
            <w:t xml:space="preserve"> </w:t>
          </w:r>
          <w:r>
            <w:rPr>
              <w:rFonts w:ascii="黑体" w:eastAsia="黑体" w:hAnsi="黑体" w:cs="黑体" w:hint="eastAsia"/>
              <w:spacing w:val="-20"/>
            </w:rPr>
            <w:t xml:space="preserve">规范性引用文件 </w:t>
          </w:r>
          <w:r>
            <w:rPr>
              <w:rFonts w:ascii="黑体" w:eastAsia="黑体" w:hAnsi="黑体" w:cs="黑体" w:hint="eastAsia"/>
              <w:spacing w:val="-20"/>
            </w:rPr>
            <w:tab/>
            <w:t xml:space="preserve"> </w:t>
          </w:r>
          <w:hyperlink w:anchor="_bookmark3" w:history="1">
            <w:r w:rsidR="00BB2D17">
              <w:rPr>
                <w:rFonts w:ascii="Times New Roman" w:hAnsi="Times New Roman" w:cs="Times New Roman"/>
              </w:rPr>
              <w:t>3</w:t>
            </w:r>
          </w:hyperlink>
        </w:p>
        <w:p w14:paraId="318DD8CA" w14:textId="67F2F053" w:rsidR="005B1F1F" w:rsidRDefault="00000000">
          <w:pPr>
            <w:tabs>
              <w:tab w:val="right" w:leader="dot" w:pos="8312"/>
            </w:tabs>
            <w:spacing w:before="68" w:line="360" w:lineRule="auto"/>
            <w:ind w:left="34"/>
            <w:rPr>
              <w:rFonts w:ascii="Times New Roman" w:eastAsia="Times New Roman" w:hAnsi="Times New Roman" w:cs="Times New Roman"/>
            </w:rPr>
          </w:pPr>
          <w:r>
            <w:rPr>
              <w:rFonts w:ascii="Times New Roman" w:eastAsia="宋体" w:hAnsi="Times New Roman" w:cs="Times New Roman" w:hint="eastAsia"/>
            </w:rPr>
            <w:t>4</w:t>
          </w:r>
          <w:r>
            <w:rPr>
              <w:rFonts w:ascii="Times New Roman" w:eastAsia="Times New Roman" w:hAnsi="Times New Roman" w:cs="Times New Roman"/>
            </w:rPr>
            <w:t>.</w:t>
          </w:r>
          <w:r>
            <w:rPr>
              <w:rFonts w:ascii="Times New Roman" w:eastAsia="宋体" w:hAnsi="Times New Roman" w:cs="Times New Roman" w:hint="eastAsia"/>
            </w:rPr>
            <w:t xml:space="preserve">3 </w:t>
          </w:r>
          <w:r>
            <w:rPr>
              <w:rFonts w:ascii="黑体" w:eastAsia="黑体" w:hAnsi="黑体" w:cs="黑体" w:hint="eastAsia"/>
              <w:spacing w:val="-13"/>
            </w:rPr>
            <w:t>术语和定义</w:t>
          </w:r>
          <w:r>
            <w:rPr>
              <w:rFonts w:ascii="Times New Roman" w:eastAsia="Times New Roman" w:hAnsi="Times New Roman" w:cs="Times New Roman"/>
            </w:rPr>
            <w:t xml:space="preserve"> </w:t>
          </w:r>
          <w:r>
            <w:rPr>
              <w:rFonts w:ascii="Times New Roman" w:eastAsia="Times New Roman" w:hAnsi="Times New Roman" w:cs="Times New Roman"/>
            </w:rPr>
            <w:tab/>
          </w:r>
          <w:hyperlink w:anchor="_bookmark2" w:history="1">
            <w:r w:rsidR="00BB2D17">
              <w:rPr>
                <w:rFonts w:ascii="Times New Roman" w:eastAsia="Times New Roman" w:hAnsi="Times New Roman" w:cs="Times New Roman"/>
              </w:rPr>
              <w:t>3</w:t>
            </w:r>
          </w:hyperlink>
        </w:p>
        <w:p w14:paraId="29C288D6" w14:textId="406E312F" w:rsidR="005B1F1F" w:rsidRDefault="00000000">
          <w:pPr>
            <w:tabs>
              <w:tab w:val="right" w:leader="dot" w:pos="8312"/>
            </w:tabs>
            <w:spacing w:before="68" w:line="360" w:lineRule="auto"/>
            <w:ind w:left="34"/>
            <w:rPr>
              <w:rFonts w:ascii="Times New Roman" w:eastAsia="Times New Roman" w:hAnsi="Times New Roman" w:cs="Times New Roman"/>
            </w:rPr>
          </w:pPr>
          <w:r>
            <w:rPr>
              <w:rFonts w:ascii="Times New Roman" w:eastAsia="宋体" w:hAnsi="Times New Roman" w:cs="Times New Roman" w:hint="eastAsia"/>
            </w:rPr>
            <w:t>4</w:t>
          </w:r>
          <w:r>
            <w:rPr>
              <w:rFonts w:ascii="Times New Roman" w:eastAsia="Times New Roman" w:hAnsi="Times New Roman" w:cs="Times New Roman"/>
            </w:rPr>
            <w:t>.</w:t>
          </w:r>
          <w:r>
            <w:rPr>
              <w:rFonts w:ascii="Times New Roman" w:eastAsia="Times New Roman" w:hAnsi="Times New Roman" w:cs="Times New Roman" w:hint="eastAsia"/>
            </w:rPr>
            <w:t xml:space="preserve">4 </w:t>
          </w:r>
          <w:r>
            <w:rPr>
              <w:rFonts w:ascii="黑体" w:eastAsia="黑体" w:hAnsi="黑体" w:cs="黑体" w:hint="eastAsia"/>
              <w:spacing w:val="-13"/>
            </w:rPr>
            <w:t>管理要求</w:t>
          </w:r>
          <w:r>
            <w:rPr>
              <w:rFonts w:ascii="Times New Roman" w:eastAsia="Times New Roman" w:hAnsi="Times New Roman" w:cs="Times New Roman" w:hint="eastAsia"/>
            </w:rPr>
            <w:t xml:space="preserve"> </w:t>
          </w:r>
          <w:r>
            <w:rPr>
              <w:rFonts w:ascii="Times New Roman" w:eastAsia="Times New Roman" w:hAnsi="Times New Roman" w:cs="Times New Roman" w:hint="eastAsia"/>
            </w:rPr>
            <w:tab/>
            <w:t xml:space="preserve"> </w:t>
          </w:r>
          <w:hyperlink w:anchor="_bookmark3" w:history="1">
            <w:r w:rsidR="00BB2D17">
              <w:rPr>
                <w:rFonts w:ascii="Times New Roman" w:eastAsia="Times New Roman" w:hAnsi="Times New Roman" w:cs="Times New Roman"/>
              </w:rPr>
              <w:t>3</w:t>
            </w:r>
          </w:hyperlink>
        </w:p>
        <w:p w14:paraId="27085036" w14:textId="62CB4882" w:rsidR="005B1F1F" w:rsidRDefault="00000000">
          <w:pPr>
            <w:tabs>
              <w:tab w:val="right" w:leader="dot" w:pos="8312"/>
            </w:tabs>
            <w:spacing w:before="68" w:line="360" w:lineRule="auto"/>
            <w:ind w:left="34"/>
            <w:rPr>
              <w:rFonts w:ascii="Times New Roman" w:eastAsia="Times New Roman" w:hAnsi="Times New Roman" w:cs="Times New Roman"/>
            </w:rPr>
          </w:pPr>
          <w:r>
            <w:rPr>
              <w:rFonts w:ascii="Times New Roman" w:eastAsia="宋体" w:hAnsi="Times New Roman" w:cs="Times New Roman" w:hint="eastAsia"/>
            </w:rPr>
            <w:t>4</w:t>
          </w:r>
          <w:r>
            <w:rPr>
              <w:rFonts w:ascii="Times New Roman" w:eastAsia="Times New Roman" w:hAnsi="Times New Roman" w:cs="Times New Roman"/>
            </w:rPr>
            <w:t>.</w:t>
          </w:r>
          <w:r>
            <w:rPr>
              <w:rFonts w:ascii="Times New Roman" w:eastAsia="Times New Roman" w:hAnsi="Times New Roman" w:cs="Times New Roman" w:hint="eastAsia"/>
            </w:rPr>
            <w:t xml:space="preserve">5 </w:t>
          </w:r>
          <w:r>
            <w:rPr>
              <w:rFonts w:ascii="黑体" w:eastAsia="黑体" w:hAnsi="黑体" w:cs="黑体" w:hint="eastAsia"/>
              <w:spacing w:val="-13"/>
            </w:rPr>
            <w:t>人员要求</w:t>
          </w:r>
          <w:r>
            <w:rPr>
              <w:rFonts w:ascii="Times New Roman" w:eastAsia="Times New Roman" w:hAnsi="Times New Roman" w:cs="Times New Roman" w:hint="eastAsia"/>
            </w:rPr>
            <w:t xml:space="preserve"> </w:t>
          </w:r>
          <w:r>
            <w:rPr>
              <w:rFonts w:ascii="Times New Roman" w:eastAsia="Times New Roman" w:hAnsi="Times New Roman" w:cs="Times New Roman" w:hint="eastAsia"/>
            </w:rPr>
            <w:tab/>
            <w:t xml:space="preserve"> </w:t>
          </w:r>
          <w:hyperlink w:anchor="_bookmark3" w:history="1">
            <w:r w:rsidR="00BB2D17">
              <w:rPr>
                <w:rFonts w:ascii="Times New Roman" w:eastAsia="Times New Roman" w:hAnsi="Times New Roman" w:cs="Times New Roman"/>
              </w:rPr>
              <w:t>3</w:t>
            </w:r>
          </w:hyperlink>
        </w:p>
        <w:p w14:paraId="04F9F2A0" w14:textId="5AED6A71" w:rsidR="005B1F1F" w:rsidRDefault="00000000">
          <w:pPr>
            <w:tabs>
              <w:tab w:val="right" w:leader="dot" w:pos="8312"/>
            </w:tabs>
            <w:spacing w:before="68" w:line="360" w:lineRule="auto"/>
            <w:ind w:left="34"/>
            <w:rPr>
              <w:rFonts w:ascii="Times New Roman" w:eastAsia="Times New Roman" w:hAnsi="Times New Roman" w:cs="Times New Roman"/>
            </w:rPr>
          </w:pPr>
          <w:r>
            <w:rPr>
              <w:rFonts w:ascii="Times New Roman" w:eastAsia="宋体" w:hAnsi="Times New Roman" w:cs="Times New Roman" w:hint="eastAsia"/>
            </w:rPr>
            <w:t>4</w:t>
          </w:r>
          <w:r>
            <w:rPr>
              <w:rFonts w:ascii="Times New Roman" w:eastAsia="Times New Roman" w:hAnsi="Times New Roman" w:cs="Times New Roman"/>
            </w:rPr>
            <w:t>.</w:t>
          </w:r>
          <w:r>
            <w:rPr>
              <w:rFonts w:ascii="Times New Roman" w:eastAsia="Times New Roman" w:hAnsi="Times New Roman" w:cs="Times New Roman" w:hint="eastAsia"/>
            </w:rPr>
            <w:t xml:space="preserve">6 </w:t>
          </w:r>
          <w:r>
            <w:rPr>
              <w:rFonts w:ascii="黑体" w:eastAsia="黑体" w:hAnsi="黑体" w:cs="黑体" w:hint="eastAsia"/>
              <w:spacing w:val="-13"/>
            </w:rPr>
            <w:t>医疗废物中转贮存设施设备医院感染管理技术要求</w:t>
          </w:r>
          <w:r>
            <w:rPr>
              <w:rFonts w:ascii="Times New Roman" w:eastAsia="Times New Roman" w:hAnsi="Times New Roman" w:cs="Times New Roman" w:hint="eastAsia"/>
            </w:rPr>
            <w:t xml:space="preserve"> </w:t>
          </w:r>
          <w:r>
            <w:rPr>
              <w:rFonts w:ascii="Times New Roman" w:eastAsia="Times New Roman" w:hAnsi="Times New Roman" w:cs="Times New Roman" w:hint="eastAsia"/>
            </w:rPr>
            <w:tab/>
          </w:r>
          <w:hyperlink w:anchor="_bookmark3" w:history="1">
            <w:r w:rsidR="00BB2D17">
              <w:rPr>
                <w:rFonts w:ascii="Times New Roman" w:eastAsia="Times New Roman" w:hAnsi="Times New Roman" w:cs="Times New Roman"/>
              </w:rPr>
              <w:t>3</w:t>
            </w:r>
          </w:hyperlink>
        </w:p>
        <w:p w14:paraId="03DD90C9" w14:textId="61194A5D" w:rsidR="005B1F1F" w:rsidRDefault="00000000">
          <w:pPr>
            <w:tabs>
              <w:tab w:val="right" w:leader="dot" w:pos="8312"/>
            </w:tabs>
            <w:spacing w:before="68" w:line="360" w:lineRule="auto"/>
            <w:ind w:left="34"/>
            <w:rPr>
              <w:rFonts w:ascii="Times New Roman" w:eastAsia="Times New Roman" w:hAnsi="Times New Roman" w:cs="Times New Roman"/>
            </w:rPr>
          </w:pPr>
          <w:r>
            <w:rPr>
              <w:rFonts w:ascii="Times New Roman" w:eastAsia="宋体" w:hAnsi="Times New Roman" w:cs="Times New Roman" w:hint="eastAsia"/>
            </w:rPr>
            <w:t>4</w:t>
          </w:r>
          <w:r>
            <w:rPr>
              <w:rFonts w:ascii="Times New Roman" w:eastAsia="Times New Roman" w:hAnsi="Times New Roman" w:cs="Times New Roman"/>
            </w:rPr>
            <w:t>.</w:t>
          </w:r>
          <w:r>
            <w:rPr>
              <w:rFonts w:ascii="Times New Roman" w:eastAsia="Times New Roman" w:hAnsi="Times New Roman" w:cs="Times New Roman" w:hint="eastAsia"/>
            </w:rPr>
            <w:t xml:space="preserve">7 </w:t>
          </w:r>
          <w:r>
            <w:rPr>
              <w:rFonts w:ascii="黑体" w:eastAsia="黑体" w:hAnsi="黑体" w:cs="黑体" w:hint="eastAsia"/>
              <w:spacing w:val="-13"/>
            </w:rPr>
            <w:t>建筑基本原则、基本要求</w:t>
          </w:r>
          <w:r>
            <w:rPr>
              <w:rFonts w:ascii="Times New Roman" w:eastAsia="Times New Roman" w:hAnsi="Times New Roman" w:cs="Times New Roman" w:hint="eastAsia"/>
            </w:rPr>
            <w:t xml:space="preserve"> </w:t>
          </w:r>
          <w:r>
            <w:rPr>
              <w:rFonts w:ascii="Times New Roman" w:eastAsia="Times New Roman" w:hAnsi="Times New Roman" w:cs="Times New Roman" w:hint="eastAsia"/>
            </w:rPr>
            <w:tab/>
          </w:r>
          <w:r w:rsidR="00BB2D17">
            <w:rPr>
              <w:rFonts w:ascii="Times New Roman" w:eastAsia="Times New Roman" w:hAnsi="Times New Roman" w:cs="Times New Roman"/>
            </w:rPr>
            <w:t>3</w:t>
          </w:r>
        </w:p>
        <w:p w14:paraId="66082C62" w14:textId="0F29C8A8" w:rsidR="005B1F1F" w:rsidRDefault="00000000">
          <w:pPr>
            <w:tabs>
              <w:tab w:val="right" w:leader="dot" w:pos="8312"/>
            </w:tabs>
            <w:spacing w:before="68" w:line="360" w:lineRule="auto"/>
            <w:ind w:left="34"/>
            <w:rPr>
              <w:rFonts w:ascii="Times New Roman" w:eastAsia="Times New Roman" w:hAnsi="Times New Roman" w:cs="Times New Roman"/>
            </w:rPr>
          </w:pPr>
          <w:r>
            <w:rPr>
              <w:rFonts w:ascii="Times New Roman" w:eastAsia="宋体" w:hAnsi="Times New Roman" w:cs="Times New Roman" w:hint="eastAsia"/>
            </w:rPr>
            <w:t xml:space="preserve">4.8 </w:t>
          </w:r>
          <w:r>
            <w:rPr>
              <w:rFonts w:ascii="黑体" w:eastAsia="黑体" w:hAnsi="黑体" w:cs="黑体" w:hint="eastAsia"/>
              <w:spacing w:val="-13"/>
            </w:rPr>
            <w:t>设备设施基本要求</w:t>
          </w:r>
          <w:r>
            <w:rPr>
              <w:rFonts w:ascii="Times New Roman" w:eastAsia="Times New Roman" w:hAnsi="Times New Roman" w:cs="Times New Roman" w:hint="eastAsia"/>
            </w:rPr>
            <w:t xml:space="preserve"> </w:t>
          </w:r>
          <w:r>
            <w:rPr>
              <w:rFonts w:ascii="Times New Roman" w:eastAsia="Times New Roman" w:hAnsi="Times New Roman" w:cs="Times New Roman" w:hint="eastAsia"/>
            </w:rPr>
            <w:tab/>
          </w:r>
          <w:hyperlink w:anchor="_bookmark3" w:history="1">
            <w:r w:rsidR="00BB2D17">
              <w:rPr>
                <w:rFonts w:ascii="Times New Roman" w:eastAsia="Times New Roman" w:hAnsi="Times New Roman" w:cs="Times New Roman"/>
              </w:rPr>
              <w:t>4</w:t>
            </w:r>
          </w:hyperlink>
        </w:p>
        <w:p w14:paraId="629BA2BC" w14:textId="13364B42" w:rsidR="005B1F1F" w:rsidRDefault="00000000">
          <w:pPr>
            <w:tabs>
              <w:tab w:val="right" w:leader="dot" w:pos="8312"/>
            </w:tabs>
            <w:spacing w:before="68" w:line="360" w:lineRule="auto"/>
            <w:ind w:left="34"/>
            <w:rPr>
              <w:rFonts w:ascii="Times New Roman" w:eastAsia="Times New Roman" w:hAnsi="Times New Roman" w:cs="Times New Roman"/>
            </w:rPr>
          </w:pPr>
          <w:r>
            <w:rPr>
              <w:rFonts w:ascii="Times New Roman" w:eastAsia="宋体" w:hAnsi="Times New Roman" w:cs="Times New Roman" w:hint="eastAsia"/>
            </w:rPr>
            <w:t>4</w:t>
          </w:r>
          <w:r>
            <w:rPr>
              <w:rFonts w:ascii="Times New Roman" w:eastAsia="Times New Roman" w:hAnsi="Times New Roman" w:cs="Times New Roman"/>
            </w:rPr>
            <w:t>.</w:t>
          </w:r>
          <w:r>
            <w:rPr>
              <w:rFonts w:ascii="Times New Roman" w:eastAsia="Times New Roman" w:hAnsi="Times New Roman" w:cs="Times New Roman" w:hint="eastAsia"/>
            </w:rPr>
            <w:t xml:space="preserve">9 </w:t>
          </w:r>
          <w:r>
            <w:rPr>
              <w:rFonts w:ascii="黑体" w:eastAsia="黑体" w:hAnsi="黑体" w:cs="黑体" w:hint="eastAsia"/>
              <w:spacing w:val="-13"/>
            </w:rPr>
            <w:t>附录 A 医疗废物中转贮存设施配备运作操作规程</w:t>
          </w:r>
          <w:r>
            <w:rPr>
              <w:rFonts w:ascii="Times New Roman" w:eastAsia="Times New Roman" w:hAnsi="Times New Roman" w:cs="Times New Roman" w:hint="eastAsia"/>
            </w:rPr>
            <w:t xml:space="preserve"> </w:t>
          </w:r>
          <w:r>
            <w:rPr>
              <w:rFonts w:ascii="Times New Roman" w:eastAsia="Times New Roman" w:hAnsi="Times New Roman" w:cs="Times New Roman" w:hint="eastAsia"/>
            </w:rPr>
            <w:tab/>
          </w:r>
          <w:hyperlink w:anchor="_bookmark3" w:history="1">
            <w:r w:rsidR="00BB2D17">
              <w:rPr>
                <w:rFonts w:ascii="Times New Roman" w:eastAsia="Times New Roman" w:hAnsi="Times New Roman" w:cs="Times New Roman"/>
              </w:rPr>
              <w:t>4</w:t>
            </w:r>
          </w:hyperlink>
        </w:p>
        <w:p w14:paraId="07BEFF29" w14:textId="6F07576D" w:rsidR="005B1F1F" w:rsidRDefault="00000000">
          <w:pPr>
            <w:tabs>
              <w:tab w:val="right" w:leader="dot" w:pos="8312"/>
            </w:tabs>
            <w:spacing w:before="68" w:line="360" w:lineRule="auto"/>
            <w:ind w:left="34"/>
            <w:rPr>
              <w:rFonts w:ascii="Times New Roman" w:eastAsia="Times New Roman" w:hAnsi="Times New Roman" w:cs="Times New Roman"/>
            </w:rPr>
          </w:pPr>
          <w:r>
            <w:rPr>
              <w:rFonts w:ascii="Times New Roman" w:eastAsia="宋体" w:hAnsi="Times New Roman" w:cs="Times New Roman" w:hint="eastAsia"/>
            </w:rPr>
            <w:t xml:space="preserve">4.10 </w:t>
          </w:r>
          <w:r>
            <w:rPr>
              <w:rFonts w:ascii="黑体" w:eastAsia="黑体" w:hAnsi="黑体" w:cs="黑体" w:hint="eastAsia"/>
              <w:spacing w:val="-13"/>
            </w:rPr>
            <w:t>附录 B 医疗废物中转贮存设施设备运行监督标准</w:t>
          </w:r>
          <w:r>
            <w:rPr>
              <w:rFonts w:ascii="Times New Roman" w:eastAsia="Times New Roman" w:hAnsi="Times New Roman" w:cs="Times New Roman" w:hint="eastAsia"/>
            </w:rPr>
            <w:tab/>
          </w:r>
          <w:hyperlink w:anchor="_bookmark3" w:history="1">
            <w:r w:rsidR="00BB2D17">
              <w:rPr>
                <w:rFonts w:ascii="Times New Roman" w:eastAsia="Times New Roman" w:hAnsi="Times New Roman" w:cs="Times New Roman"/>
              </w:rPr>
              <w:t>4</w:t>
            </w:r>
          </w:hyperlink>
        </w:p>
        <w:p w14:paraId="454F7AD9" w14:textId="50DCF54E" w:rsidR="005B1F1F" w:rsidRDefault="00000000">
          <w:pPr>
            <w:tabs>
              <w:tab w:val="right" w:leader="dot" w:pos="8312"/>
            </w:tabs>
            <w:spacing w:before="70" w:line="360" w:lineRule="auto"/>
            <w:ind w:left="21"/>
            <w:rPr>
              <w:rFonts w:ascii="Times New Roman" w:eastAsia="Times New Roman" w:hAnsi="Times New Roman" w:cs="Times New Roman"/>
            </w:rPr>
          </w:pPr>
          <w:r>
            <w:rPr>
              <w:rFonts w:ascii="Times New Roman" w:eastAsia="Times New Roman" w:hAnsi="Times New Roman" w:cs="Times New Roman"/>
              <w:spacing w:val="1"/>
            </w:rPr>
            <w:t xml:space="preserve">5  </w:t>
          </w:r>
          <w:r>
            <w:rPr>
              <w:rFonts w:ascii="黑体" w:eastAsia="黑体" w:hAnsi="黑体" w:cs="黑体" w:hint="eastAsia"/>
              <w:spacing w:val="1"/>
            </w:rPr>
            <w:t>标准实施的社会经济效益</w:t>
          </w:r>
          <w:r>
            <w:rPr>
              <w:rFonts w:ascii="Times New Roman" w:eastAsia="Times New Roman" w:hAnsi="Times New Roman" w:cs="Times New Roman"/>
            </w:rPr>
            <w:tab/>
          </w:r>
          <w:hyperlink w:anchor="_bookmark7" w:history="1">
            <w:r w:rsidR="00BB2D17">
              <w:rPr>
                <w:rFonts w:ascii="Times New Roman" w:eastAsia="Times New Roman" w:hAnsi="Times New Roman" w:cs="Times New Roman"/>
              </w:rPr>
              <w:t>4</w:t>
            </w:r>
          </w:hyperlink>
        </w:p>
        <w:p w14:paraId="15289E17" w14:textId="77777777" w:rsidR="005B1F1F" w:rsidRDefault="00000000">
          <w:pPr>
            <w:sectPr w:rsidR="005B1F1F">
              <w:pgSz w:w="11905" w:h="16840"/>
              <w:pgMar w:top="1431" w:right="1785" w:bottom="0" w:left="1785" w:header="0" w:footer="0" w:gutter="0"/>
              <w:cols w:space="720"/>
            </w:sectPr>
          </w:pPr>
        </w:p>
      </w:sdtContent>
    </w:sdt>
    <w:p w14:paraId="5245A83A" w14:textId="77777777" w:rsidR="005B1F1F" w:rsidRDefault="00000000">
      <w:pPr>
        <w:spacing w:before="209" w:line="217" w:lineRule="auto"/>
        <w:jc w:val="center"/>
        <w:rPr>
          <w:rFonts w:ascii="黑体" w:eastAsia="黑体" w:hAnsi="黑体" w:cs="黑体"/>
          <w:spacing w:val="-2"/>
          <w:sz w:val="36"/>
          <w:szCs w:val="36"/>
          <w14:textOutline w14:w="4572" w14:cap="flat" w14:cmpd="sng" w14:algn="ctr">
            <w14:solidFill>
              <w14:srgbClr w14:val="000000"/>
            </w14:solidFill>
            <w14:prstDash w14:val="solid"/>
            <w14:miter w14:lim="0"/>
          </w14:textOutline>
        </w:rPr>
      </w:pPr>
      <w:bookmarkStart w:id="0" w:name="_bookmark5"/>
      <w:bookmarkEnd w:id="0"/>
      <w:proofErr w:type="gramStart"/>
      <w:r>
        <w:rPr>
          <w:rFonts w:ascii="黑体" w:eastAsia="黑体" w:hAnsi="黑体" w:cs="黑体"/>
          <w:spacing w:val="-3"/>
          <w:sz w:val="36"/>
          <w:szCs w:val="36"/>
          <w14:textOutline w14:w="4572" w14:cap="flat" w14:cmpd="sng" w14:algn="ctr">
            <w14:solidFill>
              <w14:srgbClr w14:val="000000"/>
            </w14:solidFill>
            <w14:prstDash w14:val="solid"/>
            <w14:miter w14:lim="0"/>
          </w14:textOutline>
        </w:rPr>
        <w:lastRenderedPageBreak/>
        <w:t>《</w:t>
      </w:r>
      <w:proofErr w:type="gramEnd"/>
      <w:r>
        <w:rPr>
          <w:rFonts w:ascii="黑体" w:eastAsia="黑体" w:hAnsi="黑体" w:cs="黑体" w:hint="eastAsia"/>
          <w:spacing w:val="-2"/>
          <w:sz w:val="36"/>
          <w:szCs w:val="36"/>
          <w14:textOutline w14:w="4572" w14:cap="flat" w14:cmpd="sng" w14:algn="ctr">
            <w14:solidFill>
              <w14:srgbClr w14:val="000000"/>
            </w14:solidFill>
            <w14:prstDash w14:val="solid"/>
            <w14:miter w14:lim="0"/>
          </w14:textOutline>
        </w:rPr>
        <w:t>医疗废物中转贮存设施设备医院感染管理</w:t>
      </w:r>
    </w:p>
    <w:p w14:paraId="5553AB09" w14:textId="77777777" w:rsidR="005B1F1F" w:rsidRDefault="00000000">
      <w:pPr>
        <w:spacing w:before="209" w:line="217" w:lineRule="auto"/>
        <w:jc w:val="center"/>
        <w:rPr>
          <w:rFonts w:ascii="黑体" w:eastAsia="黑体" w:hAnsi="黑体" w:cs="黑体"/>
          <w:sz w:val="36"/>
          <w:szCs w:val="36"/>
        </w:rPr>
      </w:pPr>
      <w:r>
        <w:rPr>
          <w:rFonts w:ascii="黑体" w:eastAsia="黑体" w:hAnsi="黑体" w:cs="黑体" w:hint="eastAsia"/>
          <w:spacing w:val="-2"/>
          <w:sz w:val="36"/>
          <w:szCs w:val="36"/>
          <w14:textOutline w14:w="4572" w14:cap="flat" w14:cmpd="sng" w14:algn="ctr">
            <w14:solidFill>
              <w14:srgbClr w14:val="000000"/>
            </w14:solidFill>
            <w14:prstDash w14:val="solid"/>
            <w14:miter w14:lim="0"/>
          </w14:textOutline>
        </w:rPr>
        <w:t>技术规范</w:t>
      </w:r>
      <w:proofErr w:type="gramStart"/>
      <w:r>
        <w:rPr>
          <w:rFonts w:ascii="黑体" w:eastAsia="黑体" w:hAnsi="黑体" w:cs="黑体"/>
          <w:spacing w:val="-2"/>
          <w:sz w:val="36"/>
          <w:szCs w:val="36"/>
          <w14:textOutline w14:w="4572" w14:cap="flat" w14:cmpd="sng" w14:algn="ctr">
            <w14:solidFill>
              <w14:srgbClr w14:val="000000"/>
            </w14:solidFill>
            <w14:prstDash w14:val="solid"/>
            <w14:miter w14:lim="0"/>
          </w14:textOutline>
        </w:rPr>
        <w:t>》</w:t>
      </w:r>
      <w:proofErr w:type="gramEnd"/>
      <w:r>
        <w:rPr>
          <w:rFonts w:ascii="黑体" w:eastAsia="黑体" w:hAnsi="黑体" w:cs="黑体"/>
          <w:spacing w:val="-2"/>
          <w:sz w:val="36"/>
          <w:szCs w:val="36"/>
          <w14:textOutline w14:w="4572" w14:cap="flat" w14:cmpd="sng" w14:algn="ctr">
            <w14:solidFill>
              <w14:srgbClr w14:val="000000"/>
            </w14:solidFill>
            <w14:prstDash w14:val="solid"/>
            <w14:miter w14:lim="0"/>
          </w14:textOutline>
        </w:rPr>
        <w:t>编制说明</w:t>
      </w:r>
    </w:p>
    <w:p w14:paraId="05D55CAD" w14:textId="77777777" w:rsidR="005B1F1F" w:rsidRDefault="005B1F1F">
      <w:pPr>
        <w:spacing w:line="267" w:lineRule="auto"/>
      </w:pPr>
    </w:p>
    <w:p w14:paraId="65511B9B" w14:textId="77777777" w:rsidR="005B1F1F" w:rsidRDefault="005B1F1F">
      <w:pPr>
        <w:spacing w:line="268" w:lineRule="auto"/>
      </w:pPr>
    </w:p>
    <w:p w14:paraId="739D0370" w14:textId="77777777" w:rsidR="005B1F1F" w:rsidRDefault="005B1F1F">
      <w:pPr>
        <w:spacing w:line="268" w:lineRule="auto"/>
      </w:pPr>
    </w:p>
    <w:p w14:paraId="6999E2BC" w14:textId="77777777" w:rsidR="005B1F1F" w:rsidRDefault="00000000">
      <w:pPr>
        <w:spacing w:before="88" w:line="224" w:lineRule="auto"/>
        <w:ind w:left="32"/>
        <w:rPr>
          <w:rFonts w:ascii="黑体" w:eastAsia="黑体" w:hAnsi="黑体" w:cs="黑体"/>
          <w:spacing w:val="4"/>
          <w:sz w:val="27"/>
          <w:szCs w:val="27"/>
          <w14:textOutline w14:w="3556" w14:cap="flat" w14:cmpd="sng" w14:algn="ctr">
            <w14:solidFill>
              <w14:srgbClr w14:val="000000"/>
            </w14:solidFill>
            <w14:prstDash w14:val="solid"/>
            <w14:miter w14:lim="0"/>
          </w14:textOutline>
        </w:rPr>
      </w:pPr>
      <w:r>
        <w:rPr>
          <w:rFonts w:ascii="Times New Roman" w:eastAsia="Times New Roman" w:hAnsi="Times New Roman" w:cs="Times New Roman"/>
          <w:b/>
          <w:bCs/>
          <w:spacing w:val="5"/>
          <w:sz w:val="27"/>
          <w:szCs w:val="27"/>
        </w:rPr>
        <w:t>1</w:t>
      </w:r>
      <w:r>
        <w:rPr>
          <w:rFonts w:ascii="Times New Roman" w:eastAsia="Times New Roman" w:hAnsi="Times New Roman" w:cs="Times New Roman"/>
          <w:spacing w:val="5"/>
          <w:sz w:val="27"/>
          <w:szCs w:val="27"/>
        </w:rPr>
        <w:t xml:space="preserve">  </w:t>
      </w:r>
      <w:r>
        <w:rPr>
          <w:rFonts w:ascii="黑体" w:eastAsia="黑体" w:hAnsi="黑体" w:cs="黑体" w:hint="eastAsia"/>
          <w:spacing w:val="4"/>
          <w:sz w:val="27"/>
          <w:szCs w:val="27"/>
          <w14:textOutline w14:w="3556" w14:cap="flat" w14:cmpd="sng" w14:algn="ctr">
            <w14:solidFill>
              <w14:srgbClr w14:val="000000"/>
            </w14:solidFill>
            <w14:prstDash w14:val="solid"/>
            <w14:miter w14:lim="0"/>
          </w14:textOutline>
        </w:rPr>
        <w:t>工作简介</w:t>
      </w:r>
    </w:p>
    <w:p w14:paraId="4F9C3AA9" w14:textId="77777777" w:rsidR="005B1F1F" w:rsidRDefault="00000000">
      <w:pPr>
        <w:spacing w:beforeLines="100" w:before="240" w:afterLines="100" w:after="240"/>
        <w:ind w:left="40"/>
      </w:pPr>
      <w:r>
        <w:rPr>
          <w:rFonts w:ascii="黑体" w:eastAsia="黑体" w:hAnsi="黑体" w:cs="黑体"/>
          <w:spacing w:val="-4"/>
          <w:sz w:val="24"/>
          <w:szCs w:val="24"/>
        </w:rPr>
        <w:t>1.1</w:t>
      </w:r>
      <w:r>
        <w:rPr>
          <w:rFonts w:ascii="黑体" w:eastAsia="黑体" w:hAnsi="黑体" w:cs="黑体"/>
          <w:spacing w:val="-2"/>
          <w:sz w:val="24"/>
          <w:szCs w:val="24"/>
        </w:rPr>
        <w:t xml:space="preserve"> 任务来源</w:t>
      </w:r>
    </w:p>
    <w:p w14:paraId="3783429B" w14:textId="75F49BCC" w:rsidR="005B1F1F" w:rsidRDefault="00000000">
      <w:pPr>
        <w:spacing w:before="68" w:line="390" w:lineRule="auto"/>
        <w:ind w:left="23" w:firstLine="419"/>
        <w:rPr>
          <w:rFonts w:ascii="宋体" w:eastAsia="宋体" w:hAnsi="宋体" w:cs="宋体"/>
          <w:spacing w:val="-14"/>
        </w:rPr>
      </w:pPr>
      <w:r>
        <w:rPr>
          <w:rFonts w:ascii="宋体" w:eastAsia="宋体" w:hAnsi="宋体" w:cs="宋体" w:hint="eastAsia"/>
          <w:spacing w:val="4"/>
        </w:rPr>
        <w:t>为加强</w:t>
      </w:r>
      <w:r w:rsidR="00322E6F">
        <w:rPr>
          <w:rFonts w:ascii="宋体" w:eastAsia="宋体" w:hAnsi="宋体" w:cs="宋体" w:hint="eastAsia"/>
          <w:spacing w:val="4"/>
        </w:rPr>
        <w:t>全省</w:t>
      </w:r>
      <w:r>
        <w:rPr>
          <w:rFonts w:ascii="宋体" w:eastAsia="宋体" w:hAnsi="宋体" w:cs="宋体" w:hint="eastAsia"/>
          <w:spacing w:val="4"/>
        </w:rPr>
        <w:t>医疗卫生机构</w:t>
      </w:r>
      <w:r w:rsidR="00322E6F">
        <w:rPr>
          <w:rFonts w:ascii="宋体" w:eastAsia="宋体" w:hAnsi="宋体" w:cs="宋体" w:hint="eastAsia"/>
          <w:spacing w:val="4"/>
        </w:rPr>
        <w:t>医疗废物</w:t>
      </w:r>
      <w:r w:rsidR="00322E6F">
        <w:rPr>
          <w:rFonts w:ascii="宋体" w:eastAsia="宋体" w:hAnsi="宋体" w:cs="宋体" w:hint="eastAsia"/>
          <w:spacing w:val="4"/>
        </w:rPr>
        <w:t>的</w:t>
      </w:r>
      <w:proofErr w:type="gramStart"/>
      <w:r w:rsidR="00322E6F">
        <w:rPr>
          <w:rFonts w:ascii="宋体" w:eastAsia="宋体" w:hAnsi="宋体" w:cs="宋体" w:hint="eastAsia"/>
          <w:spacing w:val="4"/>
        </w:rPr>
        <w:t>暂</w:t>
      </w:r>
      <w:r w:rsidR="00322E6F">
        <w:rPr>
          <w:rFonts w:ascii="宋体" w:eastAsia="宋体" w:hAnsi="宋体" w:cs="宋体" w:hint="eastAsia"/>
          <w:spacing w:val="4"/>
        </w:rPr>
        <w:t>时暂时</w:t>
      </w:r>
      <w:proofErr w:type="gramEnd"/>
      <w:r w:rsidR="00322E6F">
        <w:rPr>
          <w:rFonts w:ascii="宋体" w:eastAsia="宋体" w:hAnsi="宋体" w:cs="宋体" w:hint="eastAsia"/>
          <w:spacing w:val="4"/>
        </w:rPr>
        <w:t>贮存设施、设备</w:t>
      </w:r>
      <w:r w:rsidR="00322E6F">
        <w:rPr>
          <w:rFonts w:ascii="宋体" w:eastAsia="宋体" w:hAnsi="宋体" w:cs="宋体" w:hint="eastAsia"/>
          <w:spacing w:val="4"/>
        </w:rPr>
        <w:t>的</w:t>
      </w:r>
      <w:r w:rsidR="00322E6F">
        <w:rPr>
          <w:rFonts w:ascii="宋体" w:eastAsia="宋体" w:hAnsi="宋体" w:cs="宋体" w:hint="eastAsia"/>
          <w:spacing w:val="4"/>
        </w:rPr>
        <w:t>标准化</w:t>
      </w:r>
      <w:r w:rsidR="00322E6F">
        <w:rPr>
          <w:rFonts w:ascii="宋体" w:eastAsia="宋体" w:hAnsi="宋体" w:cs="宋体" w:hint="eastAsia"/>
          <w:spacing w:val="4"/>
        </w:rPr>
        <w:t>管理</w:t>
      </w:r>
      <w:r>
        <w:rPr>
          <w:rFonts w:ascii="宋体" w:eastAsia="宋体" w:hAnsi="宋体" w:cs="宋体" w:hint="eastAsia"/>
          <w:spacing w:val="4"/>
        </w:rPr>
        <w:t>,防止疾病传播，保护环境，保障</w:t>
      </w:r>
      <w:r w:rsidR="0030269E">
        <w:rPr>
          <w:rFonts w:ascii="宋体" w:eastAsia="宋体" w:hAnsi="宋体" w:cs="宋体" w:hint="eastAsia"/>
          <w:spacing w:val="4"/>
        </w:rPr>
        <w:t>人体</w:t>
      </w:r>
      <w:r>
        <w:rPr>
          <w:rFonts w:ascii="宋体" w:eastAsia="宋体" w:hAnsi="宋体" w:cs="宋体" w:hint="eastAsia"/>
          <w:spacing w:val="4"/>
        </w:rPr>
        <w:t>健康,确保医疗安全，</w:t>
      </w:r>
      <w:r w:rsidR="00322E6F">
        <w:rPr>
          <w:rFonts w:ascii="宋体" w:eastAsia="宋体" w:hAnsi="宋体" w:cs="宋体" w:hint="eastAsia"/>
          <w:spacing w:val="4"/>
        </w:rPr>
        <w:t>切实</w:t>
      </w:r>
      <w:r>
        <w:rPr>
          <w:rFonts w:ascii="宋体" w:eastAsia="宋体" w:hAnsi="宋体" w:cs="宋体" w:hint="eastAsia"/>
          <w:spacing w:val="4"/>
        </w:rPr>
        <w:t>贯彻《传染病防治法》、《医疗废物管理条例》、《医疗</w:t>
      </w:r>
      <w:r w:rsidR="0030269E">
        <w:rPr>
          <w:rFonts w:ascii="宋体" w:eastAsia="宋体" w:hAnsi="宋体" w:cs="宋体" w:hint="eastAsia"/>
          <w:spacing w:val="4"/>
        </w:rPr>
        <w:t>卫生机构医疗废物管理办法</w:t>
      </w:r>
      <w:r>
        <w:rPr>
          <w:rFonts w:ascii="宋体" w:eastAsia="宋体" w:hAnsi="宋体" w:cs="宋体" w:hint="eastAsia"/>
          <w:spacing w:val="4"/>
        </w:rPr>
        <w:t>》等法律法规。</w:t>
      </w:r>
      <w:bookmarkStart w:id="1" w:name="_Hlk140563687"/>
      <w:r w:rsidR="00322E6F">
        <w:rPr>
          <w:rFonts w:ascii="宋体" w:eastAsia="宋体" w:hAnsi="宋体" w:cs="宋体" w:hint="eastAsia"/>
          <w:spacing w:val="4"/>
        </w:rPr>
        <w:t>辽宁省人民医院</w:t>
      </w:r>
      <w:r w:rsidR="00322E6F">
        <w:rPr>
          <w:rFonts w:ascii="宋体" w:eastAsia="宋体" w:hAnsi="宋体" w:cs="宋体" w:hint="eastAsia"/>
          <w:spacing w:val="4"/>
        </w:rPr>
        <w:t>即</w:t>
      </w:r>
      <w:r>
        <w:rPr>
          <w:rFonts w:ascii="宋体" w:eastAsia="宋体" w:hAnsi="宋体" w:cs="宋体" w:hint="eastAsia"/>
          <w:spacing w:val="4"/>
        </w:rPr>
        <w:t>辽宁省基层卫生协会医院感染管理专业委员会</w:t>
      </w:r>
      <w:r w:rsidR="00322E6F">
        <w:rPr>
          <w:rFonts w:ascii="宋体" w:eastAsia="宋体" w:hAnsi="宋体" w:cs="宋体" w:hint="eastAsia"/>
          <w:spacing w:val="4"/>
        </w:rPr>
        <w:t>主任委员单位</w:t>
      </w:r>
      <w:bookmarkEnd w:id="1"/>
      <w:r w:rsidR="00322E6F">
        <w:rPr>
          <w:rFonts w:ascii="宋体" w:eastAsia="宋体" w:hAnsi="宋体" w:cs="宋体" w:hint="eastAsia"/>
          <w:spacing w:val="4"/>
        </w:rPr>
        <w:t>负责组织</w:t>
      </w:r>
      <w:r>
        <w:rPr>
          <w:rFonts w:ascii="宋体" w:eastAsia="宋体" w:hAnsi="宋体" w:cs="宋体" w:hint="eastAsia"/>
          <w:spacing w:val="4"/>
        </w:rPr>
        <w:t>《医疗废物中转贮存设施设备医院感染管理技术规范》的编制工作。</w:t>
      </w:r>
    </w:p>
    <w:p w14:paraId="419F0CA6" w14:textId="77777777" w:rsidR="005B1F1F" w:rsidRDefault="00000000">
      <w:pPr>
        <w:spacing w:beforeLines="100" w:before="240" w:afterLines="100" w:after="240"/>
        <w:ind w:left="40"/>
        <w:rPr>
          <w:rFonts w:ascii="黑体" w:eastAsia="黑体" w:hAnsi="黑体" w:cs="黑体"/>
          <w:spacing w:val="-4"/>
          <w:sz w:val="24"/>
          <w:szCs w:val="24"/>
        </w:rPr>
      </w:pPr>
      <w:r>
        <w:rPr>
          <w:rFonts w:ascii="黑体" w:eastAsia="黑体" w:hAnsi="黑体" w:cs="黑体" w:hint="eastAsia"/>
          <w:spacing w:val="-4"/>
          <w:sz w:val="24"/>
          <w:szCs w:val="24"/>
        </w:rPr>
        <w:t>1.2 协作单位</w:t>
      </w:r>
    </w:p>
    <w:p w14:paraId="77969BFF" w14:textId="728094A1" w:rsidR="00322E6F" w:rsidRDefault="00322E6F">
      <w:pPr>
        <w:spacing w:before="68" w:line="392" w:lineRule="auto"/>
        <w:ind w:left="23" w:firstLine="420"/>
        <w:rPr>
          <w:rFonts w:ascii="宋体" w:eastAsia="宋体" w:hAnsi="宋体" w:cs="宋体"/>
          <w:spacing w:val="4"/>
        </w:rPr>
      </w:pPr>
      <w:r>
        <w:rPr>
          <w:rFonts w:ascii="宋体" w:eastAsia="宋体" w:hAnsi="宋体" w:cs="宋体" w:hint="eastAsia"/>
          <w:spacing w:val="4"/>
        </w:rPr>
        <w:t>本标准由</w:t>
      </w:r>
      <w:r w:rsidR="004E0AFC">
        <w:rPr>
          <w:rFonts w:ascii="宋体" w:eastAsia="宋体" w:hAnsi="宋体" w:cs="宋体" w:hint="eastAsia"/>
          <w:spacing w:val="4"/>
        </w:rPr>
        <w:t>辽宁省人民医院即辽宁省基层卫生协会医院感染管理专业委员会主任委员单位</w:t>
      </w:r>
      <w:r w:rsidR="004E0AFC">
        <w:rPr>
          <w:rFonts w:ascii="宋体" w:eastAsia="宋体" w:hAnsi="宋体" w:cs="宋体" w:hint="eastAsia"/>
          <w:spacing w:val="4"/>
        </w:rPr>
        <w:t>提出。</w:t>
      </w:r>
    </w:p>
    <w:p w14:paraId="0DB51C11" w14:textId="3B5CF102" w:rsidR="005B1F1F" w:rsidRDefault="00000000">
      <w:pPr>
        <w:spacing w:before="68" w:line="392" w:lineRule="auto"/>
        <w:ind w:left="23" w:firstLine="420"/>
        <w:rPr>
          <w:rFonts w:ascii="宋体" w:eastAsia="宋体" w:hAnsi="宋体" w:cs="宋体"/>
          <w:spacing w:val="4"/>
        </w:rPr>
      </w:pPr>
      <w:r>
        <w:rPr>
          <w:rFonts w:ascii="宋体" w:eastAsia="宋体" w:hAnsi="宋体" w:cs="宋体" w:hint="eastAsia"/>
          <w:spacing w:val="4"/>
        </w:rPr>
        <w:t>标准主要起草单位：辽宁省人民医院、中国医科大学附属第一医院</w:t>
      </w:r>
      <w:bookmarkStart w:id="2" w:name="_Hlk136936748"/>
      <w:r>
        <w:rPr>
          <w:rFonts w:ascii="宋体" w:eastAsia="宋体" w:hAnsi="宋体" w:cs="宋体" w:hint="eastAsia"/>
          <w:spacing w:val="4"/>
        </w:rPr>
        <w:t>、中国医科大学附属盛京医院</w:t>
      </w:r>
      <w:bookmarkEnd w:id="2"/>
      <w:r>
        <w:rPr>
          <w:rFonts w:ascii="宋体" w:eastAsia="宋体" w:hAnsi="宋体" w:cs="宋体" w:hint="eastAsia"/>
          <w:spacing w:val="4"/>
        </w:rPr>
        <w:t>、中国医科大学附属第四医院、辽宁省肿瘤医院、沈阳市卫生</w:t>
      </w:r>
      <w:proofErr w:type="gramStart"/>
      <w:r>
        <w:rPr>
          <w:rFonts w:ascii="宋体" w:eastAsia="宋体" w:hAnsi="宋体" w:cs="宋体" w:hint="eastAsia"/>
          <w:spacing w:val="4"/>
        </w:rPr>
        <w:t>健康监督</w:t>
      </w:r>
      <w:proofErr w:type="gramEnd"/>
      <w:r>
        <w:rPr>
          <w:rFonts w:ascii="宋体" w:eastAsia="宋体" w:hAnsi="宋体" w:cs="宋体" w:hint="eastAsia"/>
          <w:spacing w:val="4"/>
        </w:rPr>
        <w:t>中心、沈阳市疾病预防控制中心、大连医科大学附属大连友谊医院、大连医科大学附属第三医院、沈阳市第一人民医院、沈阳医学院附属二院、大连大学附属中山医院、辽宁中医药大学附属一院、葫芦岛市中心医院。</w:t>
      </w:r>
    </w:p>
    <w:p w14:paraId="780270E5" w14:textId="77777777" w:rsidR="005B1F1F" w:rsidRDefault="00000000">
      <w:pPr>
        <w:spacing w:beforeLines="100" w:before="240" w:afterLines="100" w:after="240"/>
        <w:ind w:left="40"/>
        <w:rPr>
          <w:rFonts w:ascii="黑体" w:eastAsia="黑体" w:hAnsi="黑体" w:cs="黑体"/>
          <w:spacing w:val="-4"/>
          <w:sz w:val="24"/>
          <w:szCs w:val="24"/>
        </w:rPr>
      </w:pPr>
      <w:r>
        <w:rPr>
          <w:rFonts w:ascii="黑体" w:eastAsia="黑体" w:hAnsi="黑体" w:cs="黑体" w:hint="eastAsia"/>
          <w:spacing w:val="-4"/>
          <w:sz w:val="24"/>
          <w:szCs w:val="24"/>
        </w:rPr>
        <w:t>1.3 主要起草人</w:t>
      </w:r>
    </w:p>
    <w:p w14:paraId="10B1EE4A" w14:textId="77777777" w:rsidR="005B1F1F" w:rsidRDefault="00000000">
      <w:pPr>
        <w:spacing w:before="69" w:line="387" w:lineRule="auto"/>
        <w:ind w:left="23" w:right="73" w:firstLine="418"/>
        <w:rPr>
          <w:rFonts w:ascii="宋体" w:eastAsia="宋体" w:hAnsi="宋体" w:cs="宋体"/>
          <w:spacing w:val="4"/>
        </w:rPr>
      </w:pPr>
      <w:r>
        <w:rPr>
          <w:rFonts w:ascii="宋体" w:eastAsia="宋体" w:hAnsi="宋体" w:cs="宋体" w:hint="eastAsia"/>
          <w:spacing w:val="4"/>
        </w:rPr>
        <w:t>标准主要起草人：韩克军、刘显辉、刘丹、黄牧、贾祝强、刘馨、宋鑫、张波、吴菲、朱婉、王海旭、赵洋、毛羽丰、陈明、</w:t>
      </w:r>
      <w:proofErr w:type="gramStart"/>
      <w:r>
        <w:rPr>
          <w:rFonts w:ascii="宋体" w:eastAsia="宋体" w:hAnsi="宋体" w:cs="宋体" w:hint="eastAsia"/>
          <w:spacing w:val="4"/>
        </w:rPr>
        <w:t>汉景红</w:t>
      </w:r>
      <w:proofErr w:type="gramEnd"/>
      <w:r>
        <w:rPr>
          <w:rFonts w:ascii="宋体" w:eastAsia="宋体" w:hAnsi="宋体" w:cs="宋体" w:hint="eastAsia"/>
          <w:spacing w:val="4"/>
        </w:rPr>
        <w:t>等。</w:t>
      </w:r>
    </w:p>
    <w:p w14:paraId="150F5258" w14:textId="77777777" w:rsidR="005B1F1F" w:rsidRDefault="00000000">
      <w:pPr>
        <w:spacing w:beforeLines="100" w:before="240" w:afterLines="100" w:after="240"/>
        <w:ind w:left="40"/>
        <w:rPr>
          <w:rFonts w:ascii="黑体" w:eastAsia="黑体" w:hAnsi="黑体" w:cs="黑体"/>
          <w:spacing w:val="-4"/>
          <w:sz w:val="24"/>
          <w:szCs w:val="24"/>
        </w:rPr>
      </w:pPr>
      <w:r>
        <w:rPr>
          <w:rFonts w:ascii="黑体" w:eastAsia="黑体" w:hAnsi="黑体" w:cs="黑体" w:hint="eastAsia"/>
          <w:spacing w:val="-4"/>
          <w:sz w:val="24"/>
          <w:szCs w:val="24"/>
        </w:rPr>
        <w:t>1.4 主要工作过程</w:t>
      </w:r>
    </w:p>
    <w:p w14:paraId="07D6BC0F" w14:textId="07EF4387" w:rsidR="005B1F1F" w:rsidRPr="004E0AFC" w:rsidRDefault="00000000">
      <w:pPr>
        <w:spacing w:before="68" w:line="392" w:lineRule="auto"/>
        <w:ind w:left="23" w:firstLine="420"/>
        <w:rPr>
          <w:rFonts w:asciiTheme="majorEastAsia" w:eastAsiaTheme="majorEastAsia" w:hAnsiTheme="majorEastAsia" w:cs="宋体"/>
          <w:spacing w:val="4"/>
        </w:rPr>
      </w:pPr>
      <w:r w:rsidRPr="004E0AFC">
        <w:rPr>
          <w:rFonts w:asciiTheme="majorEastAsia" w:eastAsiaTheme="majorEastAsia" w:hAnsiTheme="majorEastAsia" w:cs="宋体"/>
          <w:spacing w:val="14"/>
        </w:rPr>
        <w:t>从</w:t>
      </w:r>
      <w:r w:rsidRPr="004E0AFC">
        <w:rPr>
          <w:rFonts w:asciiTheme="majorEastAsia" w:eastAsiaTheme="majorEastAsia" w:hAnsiTheme="majorEastAsia" w:cs="宋体"/>
          <w:spacing w:val="7"/>
        </w:rPr>
        <w:t>贯彻落实现有</w:t>
      </w:r>
      <w:r w:rsidRPr="004E0AFC">
        <w:rPr>
          <w:rFonts w:asciiTheme="majorEastAsia" w:eastAsiaTheme="majorEastAsia" w:hAnsiTheme="majorEastAsia" w:cs="宋体" w:hint="eastAsia"/>
          <w:spacing w:val="4"/>
        </w:rPr>
        <w:t>医疗废物管理条例</w:t>
      </w:r>
      <w:r w:rsidRPr="004E0AFC">
        <w:rPr>
          <w:rFonts w:asciiTheme="majorEastAsia" w:eastAsiaTheme="majorEastAsia" w:hAnsiTheme="majorEastAsia" w:cs="宋体"/>
          <w:spacing w:val="7"/>
        </w:rPr>
        <w:t>的实际需求出发</w:t>
      </w:r>
      <w:r w:rsidRPr="004E0AFC">
        <w:rPr>
          <w:rFonts w:asciiTheme="majorEastAsia" w:eastAsiaTheme="majorEastAsia" w:hAnsiTheme="majorEastAsia" w:cs="宋体" w:hint="eastAsia"/>
          <w:spacing w:val="7"/>
        </w:rPr>
        <w:t>，</w:t>
      </w:r>
      <w:r w:rsidRPr="004E0AFC">
        <w:rPr>
          <w:rFonts w:asciiTheme="majorEastAsia" w:eastAsiaTheme="majorEastAsia" w:hAnsiTheme="majorEastAsia" w:hint="eastAsia"/>
        </w:rPr>
        <w:t>结合我省医疗机构实际，</w:t>
      </w:r>
      <w:r w:rsidRPr="004E0AFC">
        <w:rPr>
          <w:rFonts w:asciiTheme="majorEastAsia" w:eastAsiaTheme="majorEastAsia" w:hAnsiTheme="majorEastAsia" w:cs="宋体" w:hint="eastAsia"/>
          <w:spacing w:val="4"/>
        </w:rPr>
        <w:t>辽宁省基层卫生协会医院感染管理专业委员会组织长期从事医院感染管理的相关技术人员成立了标准编制组。编制组调研了</w:t>
      </w:r>
      <w:r w:rsidR="004E0AFC">
        <w:rPr>
          <w:rFonts w:ascii="宋体" w:eastAsia="宋体" w:hAnsi="宋体" w:cs="宋体" w:hint="eastAsia"/>
          <w:spacing w:val="4"/>
        </w:rPr>
        <w:t>《医疗卫生机构医疗废物管理办法》</w:t>
      </w:r>
      <w:r w:rsidR="004E0AFC">
        <w:rPr>
          <w:rFonts w:ascii="宋体" w:eastAsia="宋体" w:hAnsi="宋体" w:cs="宋体" w:hint="eastAsia"/>
          <w:spacing w:val="4"/>
        </w:rPr>
        <w:t>中华人民共和国卫生部令第3</w:t>
      </w:r>
      <w:r w:rsidR="004E0AFC">
        <w:rPr>
          <w:rFonts w:ascii="宋体" w:eastAsia="宋体" w:hAnsi="宋体" w:cs="宋体"/>
          <w:spacing w:val="4"/>
        </w:rPr>
        <w:t>6</w:t>
      </w:r>
      <w:r w:rsidR="004E0AFC">
        <w:rPr>
          <w:rFonts w:ascii="宋体" w:eastAsia="宋体" w:hAnsi="宋体" w:cs="宋体" w:hint="eastAsia"/>
          <w:spacing w:val="4"/>
        </w:rPr>
        <w:t>号2</w:t>
      </w:r>
      <w:r w:rsidR="004E0AFC">
        <w:rPr>
          <w:rFonts w:ascii="宋体" w:eastAsia="宋体" w:hAnsi="宋体" w:cs="宋体"/>
          <w:spacing w:val="4"/>
        </w:rPr>
        <w:t>003.10.15</w:t>
      </w:r>
      <w:r w:rsidR="009F684F">
        <w:rPr>
          <w:rFonts w:ascii="宋体" w:eastAsia="宋体" w:hAnsi="宋体" w:cs="宋体" w:hint="eastAsia"/>
          <w:spacing w:val="4"/>
        </w:rPr>
        <w:t>，</w:t>
      </w:r>
      <w:r w:rsidR="004E0AFC" w:rsidRPr="004E0AFC">
        <w:rPr>
          <w:rFonts w:asciiTheme="majorEastAsia" w:eastAsiaTheme="majorEastAsia" w:hAnsiTheme="majorEastAsia" w:cs="宋体" w:hint="eastAsia"/>
          <w:spacing w:val="4"/>
        </w:rPr>
        <w:t>《辽宁省医疗废物管理条例》（2021年10月1日施行）</w:t>
      </w:r>
      <w:r w:rsidR="004E0AFC">
        <w:rPr>
          <w:rFonts w:ascii="宋体" w:eastAsia="宋体" w:hAnsi="宋体" w:cs="宋体" w:hint="eastAsia"/>
          <w:spacing w:val="4"/>
        </w:rPr>
        <w:t>等法律法规</w:t>
      </w:r>
      <w:r w:rsidRPr="004E0AFC">
        <w:rPr>
          <w:rFonts w:asciiTheme="majorEastAsia" w:eastAsiaTheme="majorEastAsia" w:hAnsiTheme="majorEastAsia" w:cs="宋体" w:hint="eastAsia"/>
          <w:spacing w:val="4"/>
        </w:rPr>
        <w:t>的实施情况及国内外</w:t>
      </w:r>
      <w:r w:rsidRPr="004E0AFC">
        <w:rPr>
          <w:rFonts w:asciiTheme="majorEastAsia" w:eastAsiaTheme="majorEastAsia" w:hAnsiTheme="majorEastAsia" w:cs="宋体"/>
          <w:spacing w:val="4"/>
        </w:rPr>
        <w:t>对医疗废物处理处置全过程的法规、标准等要求和发展趋势</w:t>
      </w:r>
      <w:r w:rsidRPr="004E0AFC">
        <w:rPr>
          <w:rFonts w:asciiTheme="majorEastAsia" w:eastAsiaTheme="majorEastAsia" w:hAnsiTheme="majorEastAsia" w:cs="宋体" w:hint="eastAsia"/>
          <w:spacing w:val="4"/>
        </w:rPr>
        <w:t>，</w:t>
      </w:r>
      <w:r w:rsidRPr="004E0AFC">
        <w:rPr>
          <w:rFonts w:asciiTheme="majorEastAsia" w:eastAsiaTheme="majorEastAsia" w:hAnsiTheme="majorEastAsia" w:cs="宋体"/>
          <w:spacing w:val="4"/>
        </w:rPr>
        <w:t>向相关行</w:t>
      </w:r>
      <w:r w:rsidRPr="004E0AFC">
        <w:rPr>
          <w:rFonts w:asciiTheme="majorEastAsia" w:eastAsiaTheme="majorEastAsia" w:hAnsiTheme="majorEastAsia" w:cs="宋体"/>
          <w:spacing w:val="4"/>
        </w:rPr>
        <w:lastRenderedPageBreak/>
        <w:t>业的专家进行了咨询，并召开了多次专家研讨会。编制组提出了制订本标准的具体建议，并对制订标准的可行性进行了分析论证</w:t>
      </w:r>
      <w:r w:rsidRPr="004E0AFC">
        <w:rPr>
          <w:rFonts w:asciiTheme="majorEastAsia" w:eastAsiaTheme="majorEastAsia" w:hAnsiTheme="majorEastAsia" w:cs="宋体" w:hint="eastAsia"/>
          <w:spacing w:val="4"/>
        </w:rPr>
        <w:t>，</w:t>
      </w:r>
      <w:r w:rsidRPr="004E0AFC">
        <w:rPr>
          <w:rFonts w:asciiTheme="majorEastAsia" w:eastAsiaTheme="majorEastAsia" w:hAnsiTheme="majorEastAsia" w:cs="宋体"/>
          <w:spacing w:val="4"/>
        </w:rPr>
        <w:t>并广泛征求</w:t>
      </w:r>
      <w:r w:rsidR="004E0AFC" w:rsidRPr="004E0AFC">
        <w:rPr>
          <w:rFonts w:asciiTheme="majorEastAsia" w:eastAsiaTheme="majorEastAsia" w:hAnsiTheme="majorEastAsia" w:cs="宋体" w:hint="eastAsia"/>
          <w:spacing w:val="4"/>
        </w:rPr>
        <w:t>各级医疗机构意见</w:t>
      </w:r>
      <w:proofErr w:type="gramStart"/>
      <w:r w:rsidRPr="004E0AFC">
        <w:rPr>
          <w:rFonts w:asciiTheme="majorEastAsia" w:eastAsiaTheme="majorEastAsia" w:hAnsiTheme="majorEastAsia" w:cs="宋体"/>
          <w:spacing w:val="4"/>
        </w:rPr>
        <w:t>意见</w:t>
      </w:r>
      <w:proofErr w:type="gramEnd"/>
      <w:r w:rsidRPr="004E0AFC">
        <w:rPr>
          <w:rFonts w:asciiTheme="majorEastAsia" w:eastAsiaTheme="majorEastAsia" w:hAnsiTheme="majorEastAsia" w:cs="宋体"/>
          <w:spacing w:val="4"/>
        </w:rPr>
        <w:t>，形成《医疗废物中转贮存设施设备医院感染管理技术规范》。</w:t>
      </w:r>
    </w:p>
    <w:p w14:paraId="5511655B" w14:textId="77777777" w:rsidR="00C25D8D" w:rsidRDefault="00C25D8D" w:rsidP="00C25D8D">
      <w:pPr>
        <w:tabs>
          <w:tab w:val="center" w:pos="4215"/>
        </w:tabs>
        <w:spacing w:beforeLines="100" w:before="240" w:afterLines="100" w:after="240"/>
        <w:ind w:left="34"/>
        <w:jc w:val="center"/>
        <w:rPr>
          <w:rFonts w:ascii="Times New Roman" w:eastAsia="Times New Roman" w:hAnsi="Times New Roman" w:cs="Times New Roman"/>
          <w:b/>
          <w:bCs/>
          <w:spacing w:val="5"/>
          <w:sz w:val="27"/>
          <w:szCs w:val="27"/>
        </w:rPr>
      </w:pPr>
    </w:p>
    <w:p w14:paraId="53F946DE" w14:textId="390377A2" w:rsidR="005B1F1F" w:rsidRDefault="00000000" w:rsidP="00C25D8D">
      <w:pPr>
        <w:tabs>
          <w:tab w:val="center" w:pos="4215"/>
        </w:tabs>
        <w:spacing w:beforeLines="100" w:before="240" w:afterLines="100" w:after="240"/>
        <w:ind w:left="34"/>
        <w:rPr>
          <w:rFonts w:ascii="Times New Roman" w:eastAsia="Times New Roman" w:hAnsi="Times New Roman" w:cs="Times New Roman"/>
          <w:b/>
          <w:bCs/>
          <w:spacing w:val="5"/>
          <w:sz w:val="27"/>
          <w:szCs w:val="27"/>
        </w:rPr>
      </w:pPr>
      <w:proofErr w:type="gramStart"/>
      <w:r>
        <w:rPr>
          <w:rFonts w:ascii="Times New Roman" w:eastAsia="Times New Roman" w:hAnsi="Times New Roman" w:cs="Times New Roman"/>
          <w:b/>
          <w:bCs/>
          <w:spacing w:val="5"/>
          <w:sz w:val="27"/>
          <w:szCs w:val="27"/>
        </w:rPr>
        <w:t xml:space="preserve">2  </w:t>
      </w:r>
      <w:proofErr w:type="spellStart"/>
      <w:r>
        <w:rPr>
          <w:rFonts w:ascii="Times New Roman" w:eastAsia="Times New Roman" w:hAnsi="Times New Roman" w:cs="Times New Roman" w:hint="eastAsia"/>
          <w:b/>
          <w:bCs/>
          <w:spacing w:val="5"/>
          <w:sz w:val="27"/>
          <w:szCs w:val="27"/>
        </w:rPr>
        <w:t>标准编制原则和技术路线</w:t>
      </w:r>
      <w:proofErr w:type="spellEnd"/>
      <w:proofErr w:type="gramEnd"/>
      <w:r w:rsidR="00C25D8D">
        <w:rPr>
          <w:rFonts w:ascii="Times New Roman" w:eastAsia="Times New Roman" w:hAnsi="Times New Roman" w:cs="Times New Roman"/>
          <w:b/>
          <w:bCs/>
          <w:spacing w:val="5"/>
          <w:sz w:val="27"/>
          <w:szCs w:val="27"/>
        </w:rPr>
        <w:tab/>
      </w:r>
    </w:p>
    <w:p w14:paraId="1D208E10" w14:textId="22761A6C" w:rsidR="005B1F1F" w:rsidRPr="009F684F" w:rsidRDefault="00000000">
      <w:pPr>
        <w:spacing w:before="68" w:line="392" w:lineRule="auto"/>
        <w:ind w:left="23" w:firstLine="420"/>
        <w:rPr>
          <w:rFonts w:ascii="宋体" w:eastAsia="宋体" w:hAnsi="宋体" w:cs="宋体"/>
          <w:spacing w:val="14"/>
        </w:rPr>
      </w:pPr>
      <w:r w:rsidRPr="009F684F">
        <w:rPr>
          <w:rFonts w:ascii="宋体" w:eastAsia="宋体" w:hAnsi="宋体" w:cs="宋体"/>
          <w:spacing w:val="14"/>
        </w:rPr>
        <w:t>遵照</w:t>
      </w:r>
      <w:r w:rsidRPr="009F684F">
        <w:rPr>
          <w:rFonts w:ascii="宋体" w:eastAsia="宋体" w:hAnsi="宋体" w:cs="宋体" w:hint="eastAsia"/>
          <w:spacing w:val="14"/>
        </w:rPr>
        <w:t>《传染病防治法》、《医疗废物管理条例》、</w:t>
      </w:r>
      <w:r w:rsidR="009F684F">
        <w:rPr>
          <w:rFonts w:ascii="宋体" w:eastAsia="宋体" w:hAnsi="宋体" w:cs="宋体" w:hint="eastAsia"/>
          <w:spacing w:val="4"/>
        </w:rPr>
        <w:t>《医疗卫生机构医疗废物管理办法》中华人民共和国卫生部令第3</w:t>
      </w:r>
      <w:r w:rsidR="009F684F">
        <w:rPr>
          <w:rFonts w:ascii="宋体" w:eastAsia="宋体" w:hAnsi="宋体" w:cs="宋体"/>
          <w:spacing w:val="4"/>
        </w:rPr>
        <w:t>6</w:t>
      </w:r>
      <w:r w:rsidR="009F684F">
        <w:rPr>
          <w:rFonts w:ascii="宋体" w:eastAsia="宋体" w:hAnsi="宋体" w:cs="宋体" w:hint="eastAsia"/>
          <w:spacing w:val="4"/>
        </w:rPr>
        <w:t>号2</w:t>
      </w:r>
      <w:r w:rsidR="009F684F">
        <w:rPr>
          <w:rFonts w:ascii="宋体" w:eastAsia="宋体" w:hAnsi="宋体" w:cs="宋体"/>
          <w:spacing w:val="4"/>
        </w:rPr>
        <w:t>003.10.15</w:t>
      </w:r>
      <w:r w:rsidR="009F684F">
        <w:rPr>
          <w:rFonts w:ascii="宋体" w:eastAsia="宋体" w:hAnsi="宋体" w:cs="宋体" w:hint="eastAsia"/>
          <w:spacing w:val="4"/>
        </w:rPr>
        <w:t>，</w:t>
      </w:r>
      <w:r w:rsidR="009F684F" w:rsidRPr="004E0AFC">
        <w:rPr>
          <w:rFonts w:asciiTheme="majorEastAsia" w:eastAsiaTheme="majorEastAsia" w:hAnsiTheme="majorEastAsia" w:cs="宋体" w:hint="eastAsia"/>
          <w:spacing w:val="4"/>
        </w:rPr>
        <w:t>《辽宁省医疗废物管理条例》（2021年10月1日施行）</w:t>
      </w:r>
      <w:r w:rsidRPr="009F684F">
        <w:rPr>
          <w:rFonts w:ascii="宋体" w:eastAsia="宋体" w:hAnsi="宋体" w:cs="宋体"/>
          <w:spacing w:val="14"/>
        </w:rPr>
        <w:t>的要求</w:t>
      </w:r>
      <w:r w:rsidRPr="009F684F">
        <w:rPr>
          <w:rFonts w:ascii="宋体" w:eastAsia="宋体" w:hAnsi="宋体" w:cs="宋体" w:hint="eastAsia"/>
          <w:spacing w:val="14"/>
        </w:rPr>
        <w:t>。</w:t>
      </w:r>
    </w:p>
    <w:p w14:paraId="04F6C65F" w14:textId="77777777" w:rsidR="005B1F1F" w:rsidRPr="009F684F" w:rsidRDefault="00000000">
      <w:pPr>
        <w:spacing w:before="68" w:line="392" w:lineRule="auto"/>
        <w:ind w:left="23" w:firstLine="420"/>
        <w:rPr>
          <w:rFonts w:ascii="宋体" w:eastAsia="宋体" w:hAnsi="宋体" w:cs="宋体"/>
          <w:spacing w:val="14"/>
        </w:rPr>
      </w:pPr>
      <w:r w:rsidRPr="009F684F">
        <w:rPr>
          <w:rFonts w:ascii="宋体" w:eastAsia="宋体" w:hAnsi="宋体" w:cs="宋体" w:hint="eastAsia"/>
          <w:spacing w:val="14"/>
        </w:rPr>
        <w:t>按照“设置统一、设施统一、标识统一、布局合理、切合实际”的</w:t>
      </w:r>
      <w:r w:rsidRPr="009F684F">
        <w:rPr>
          <w:rFonts w:ascii="宋体" w:eastAsia="宋体" w:hAnsi="宋体" w:cs="宋体"/>
          <w:spacing w:val="14"/>
        </w:rPr>
        <w:t>原则</w:t>
      </w:r>
      <w:r w:rsidRPr="009F684F">
        <w:rPr>
          <w:rFonts w:ascii="宋体" w:eastAsia="宋体" w:hAnsi="宋体" w:cs="宋体" w:hint="eastAsia"/>
          <w:spacing w:val="14"/>
        </w:rPr>
        <w:t>。</w:t>
      </w:r>
    </w:p>
    <w:p w14:paraId="0A24D3BA" w14:textId="77777777" w:rsidR="005B1F1F" w:rsidRPr="009F684F" w:rsidRDefault="00000000">
      <w:pPr>
        <w:spacing w:before="68" w:line="392" w:lineRule="auto"/>
        <w:ind w:left="23" w:firstLine="420"/>
        <w:rPr>
          <w:rFonts w:ascii="宋体" w:eastAsia="宋体" w:hAnsi="宋体" w:cs="宋体"/>
          <w:spacing w:val="14"/>
        </w:rPr>
      </w:pPr>
      <w:r w:rsidRPr="009F684F">
        <w:rPr>
          <w:rFonts w:ascii="宋体" w:eastAsia="宋体" w:hAnsi="宋体" w:cs="宋体"/>
          <w:spacing w:val="14"/>
        </w:rPr>
        <w:t>充分利用我国各地区医疗废物</w:t>
      </w:r>
      <w:r w:rsidRPr="009F684F">
        <w:rPr>
          <w:rFonts w:ascii="宋体" w:eastAsia="宋体" w:hAnsi="宋体" w:cs="宋体" w:hint="eastAsia"/>
          <w:spacing w:val="14"/>
        </w:rPr>
        <w:t>中转贮存设施设备</w:t>
      </w:r>
      <w:r w:rsidRPr="009F684F">
        <w:rPr>
          <w:rFonts w:ascii="宋体" w:eastAsia="宋体" w:hAnsi="宋体" w:cs="宋体"/>
          <w:spacing w:val="14"/>
        </w:rPr>
        <w:t>的相关</w:t>
      </w:r>
      <w:r w:rsidRPr="009F684F">
        <w:rPr>
          <w:rFonts w:ascii="宋体" w:eastAsia="宋体" w:hAnsi="宋体" w:cs="宋体" w:hint="eastAsia"/>
          <w:spacing w:val="14"/>
        </w:rPr>
        <w:t>管理</w:t>
      </w:r>
      <w:r w:rsidRPr="009F684F">
        <w:rPr>
          <w:rFonts w:ascii="宋体" w:eastAsia="宋体" w:hAnsi="宋体" w:cs="宋体"/>
          <w:spacing w:val="14"/>
        </w:rPr>
        <w:t>经验和国内外</w:t>
      </w:r>
      <w:r w:rsidRPr="009F684F">
        <w:rPr>
          <w:rFonts w:ascii="宋体" w:eastAsia="宋体" w:hAnsi="宋体" w:cs="宋体" w:hint="eastAsia"/>
          <w:spacing w:val="14"/>
        </w:rPr>
        <w:t>相关技术</w:t>
      </w:r>
      <w:r w:rsidRPr="009F684F">
        <w:rPr>
          <w:rFonts w:ascii="宋体" w:eastAsia="宋体" w:hAnsi="宋体" w:cs="宋体"/>
          <w:spacing w:val="14"/>
        </w:rPr>
        <w:t>的最新研究成果。</w:t>
      </w:r>
    </w:p>
    <w:p w14:paraId="41DB364D" w14:textId="77777777" w:rsidR="005B1F1F" w:rsidRPr="009F684F" w:rsidRDefault="00000000">
      <w:pPr>
        <w:spacing w:before="68" w:line="392" w:lineRule="auto"/>
        <w:ind w:left="443"/>
        <w:rPr>
          <w:rFonts w:ascii="宋体" w:eastAsia="宋体" w:hAnsi="宋体" w:cs="宋体"/>
          <w:spacing w:val="14"/>
        </w:rPr>
      </w:pPr>
      <w:r w:rsidRPr="009F684F">
        <w:rPr>
          <w:rFonts w:ascii="宋体" w:eastAsia="宋体" w:hAnsi="宋体" w:cs="宋体"/>
          <w:spacing w:val="14"/>
        </w:rPr>
        <w:t>增强标准的可操作性，条款的内容尽可能具体、明确。</w:t>
      </w:r>
    </w:p>
    <w:p w14:paraId="11BEF680" w14:textId="77777777" w:rsidR="005B1F1F" w:rsidRDefault="00000000">
      <w:pPr>
        <w:spacing w:beforeLines="100" w:before="240" w:afterLines="100" w:after="240"/>
        <w:ind w:left="34"/>
        <w:jc w:val="both"/>
        <w:rPr>
          <w:rFonts w:ascii="Times New Roman" w:eastAsia="Times New Roman" w:hAnsi="Times New Roman" w:cs="Times New Roman"/>
          <w:b/>
          <w:bCs/>
          <w:spacing w:val="5"/>
          <w:sz w:val="27"/>
          <w:szCs w:val="27"/>
        </w:rPr>
      </w:pPr>
      <w:r>
        <w:rPr>
          <w:rFonts w:ascii="Times New Roman" w:eastAsia="Times New Roman" w:hAnsi="Times New Roman" w:cs="Times New Roman" w:hint="eastAsia"/>
          <w:b/>
          <w:bCs/>
          <w:spacing w:val="5"/>
          <w:sz w:val="27"/>
          <w:szCs w:val="27"/>
        </w:rPr>
        <w:t xml:space="preserve">3 </w:t>
      </w:r>
      <w:proofErr w:type="spellStart"/>
      <w:r>
        <w:rPr>
          <w:rFonts w:ascii="Times New Roman" w:eastAsia="Times New Roman" w:hAnsi="Times New Roman" w:cs="Times New Roman" w:hint="eastAsia"/>
          <w:b/>
          <w:bCs/>
          <w:spacing w:val="5"/>
          <w:sz w:val="27"/>
          <w:szCs w:val="27"/>
        </w:rPr>
        <w:t>制定标准的必要性和意义性</w:t>
      </w:r>
      <w:proofErr w:type="spellEnd"/>
    </w:p>
    <w:p w14:paraId="66034DC3" w14:textId="2CE0035D" w:rsidR="005B1F1F" w:rsidRDefault="00000000">
      <w:pPr>
        <w:spacing w:before="68" w:line="392" w:lineRule="auto"/>
        <w:ind w:left="23" w:firstLine="420"/>
        <w:rPr>
          <w:rFonts w:ascii="宋体" w:eastAsia="宋体" w:hAnsi="宋体" w:cs="宋体"/>
          <w:spacing w:val="14"/>
          <w:sz w:val="20"/>
          <w:szCs w:val="20"/>
        </w:rPr>
      </w:pPr>
      <w:r>
        <w:rPr>
          <w:rFonts w:ascii="宋体" w:eastAsia="宋体" w:hAnsi="宋体" w:cs="宋体" w:hint="eastAsia"/>
          <w:spacing w:val="14"/>
          <w:sz w:val="20"/>
          <w:szCs w:val="20"/>
        </w:rPr>
        <w:t>本标准的制定</w:t>
      </w:r>
      <w:proofErr w:type="gramStart"/>
      <w:r w:rsidR="00016D27">
        <w:rPr>
          <w:rFonts w:ascii="宋体" w:eastAsia="宋体" w:hAnsi="宋体" w:cs="宋体" w:hint="eastAsia"/>
          <w:spacing w:val="14"/>
          <w:sz w:val="20"/>
          <w:szCs w:val="20"/>
        </w:rPr>
        <w:t>按照</w:t>
      </w:r>
      <w:r>
        <w:rPr>
          <w:rFonts w:ascii="宋体" w:eastAsia="宋体" w:hAnsi="宋体" w:cs="宋体" w:hint="eastAsia"/>
          <w:spacing w:val="14"/>
          <w:sz w:val="20"/>
          <w:szCs w:val="20"/>
        </w:rPr>
        <w:t>是</w:t>
      </w:r>
      <w:proofErr w:type="gramEnd"/>
      <w:r>
        <w:rPr>
          <w:rFonts w:ascii="宋体" w:eastAsia="宋体" w:hAnsi="宋体" w:cs="宋体" w:hint="eastAsia"/>
          <w:spacing w:val="14"/>
          <w:sz w:val="20"/>
          <w:szCs w:val="20"/>
        </w:rPr>
        <w:t>国家生态环境保护的</w:t>
      </w:r>
      <w:r w:rsidR="00016D27">
        <w:rPr>
          <w:rFonts w:ascii="宋体" w:eastAsia="宋体" w:hAnsi="宋体" w:cs="宋体" w:hint="eastAsia"/>
          <w:spacing w:val="14"/>
          <w:sz w:val="20"/>
          <w:szCs w:val="20"/>
        </w:rPr>
        <w:t>要</w:t>
      </w:r>
      <w:r>
        <w:rPr>
          <w:rFonts w:ascii="宋体" w:eastAsia="宋体" w:hAnsi="宋体" w:cs="宋体" w:hint="eastAsia"/>
          <w:spacing w:val="14"/>
          <w:sz w:val="20"/>
          <w:szCs w:val="20"/>
        </w:rPr>
        <w:t>求。2020年2月由国家卫生健康委和生态环境部等十部委发布了《关于印发医疗机构废弃物综合治理工作方案的通知》(国卫</w:t>
      </w:r>
      <w:proofErr w:type="gramStart"/>
      <w:r>
        <w:rPr>
          <w:rFonts w:ascii="宋体" w:eastAsia="宋体" w:hAnsi="宋体" w:cs="宋体" w:hint="eastAsia"/>
          <w:spacing w:val="14"/>
          <w:sz w:val="20"/>
          <w:szCs w:val="20"/>
        </w:rPr>
        <w:t>医</w:t>
      </w:r>
      <w:proofErr w:type="gramEnd"/>
      <w:r>
        <w:rPr>
          <w:rFonts w:ascii="宋体" w:eastAsia="宋体" w:hAnsi="宋体" w:cs="宋体" w:hint="eastAsia"/>
          <w:spacing w:val="14"/>
          <w:sz w:val="20"/>
          <w:szCs w:val="20"/>
        </w:rPr>
        <w:t>发〔2020〕3 号)，</w:t>
      </w:r>
      <w:r w:rsidR="00016D27">
        <w:rPr>
          <w:rFonts w:ascii="宋体" w:eastAsia="宋体" w:hAnsi="宋体" w:cs="宋体" w:hint="eastAsia"/>
          <w:spacing w:val="14"/>
          <w:sz w:val="20"/>
          <w:szCs w:val="20"/>
        </w:rPr>
        <w:t>《国家卫生健康委办公厅关于开展全国医疗机构废弃物信息化管理工作的通知》（国卫办医函[</w:t>
      </w:r>
      <w:r w:rsidR="00016D27">
        <w:rPr>
          <w:rFonts w:ascii="宋体" w:eastAsia="宋体" w:hAnsi="宋体" w:cs="宋体"/>
          <w:spacing w:val="14"/>
          <w:sz w:val="20"/>
          <w:szCs w:val="20"/>
        </w:rPr>
        <w:t>2022]13</w:t>
      </w:r>
      <w:r w:rsidR="00016D27">
        <w:rPr>
          <w:rFonts w:ascii="宋体" w:eastAsia="宋体" w:hAnsi="宋体" w:cs="宋体" w:hint="eastAsia"/>
          <w:spacing w:val="14"/>
          <w:sz w:val="20"/>
          <w:szCs w:val="20"/>
        </w:rPr>
        <w:t>号）等法规及指导性文件，</w:t>
      </w:r>
      <w:r>
        <w:rPr>
          <w:rFonts w:ascii="宋体" w:eastAsia="宋体" w:hAnsi="宋体" w:cs="宋体" w:hint="eastAsia"/>
          <w:spacing w:val="14"/>
          <w:sz w:val="20"/>
          <w:szCs w:val="20"/>
        </w:rPr>
        <w:t>提出要</w:t>
      </w:r>
      <w:r w:rsidR="00B74647">
        <w:rPr>
          <w:rFonts w:ascii="宋体" w:eastAsia="宋体" w:hAnsi="宋体" w:cs="宋体" w:hint="eastAsia"/>
          <w:spacing w:val="14"/>
          <w:sz w:val="20"/>
          <w:szCs w:val="20"/>
        </w:rPr>
        <w:t>利用物联网信息化</w:t>
      </w:r>
      <w:r>
        <w:rPr>
          <w:rFonts w:ascii="宋体" w:eastAsia="宋体" w:hAnsi="宋体" w:cs="宋体" w:hint="eastAsia"/>
          <w:spacing w:val="14"/>
          <w:sz w:val="20"/>
          <w:szCs w:val="20"/>
        </w:rPr>
        <w:t>加强医疗废物的</w:t>
      </w:r>
      <w:r w:rsidR="00016D27">
        <w:rPr>
          <w:rFonts w:ascii="宋体" w:eastAsia="宋体" w:hAnsi="宋体" w:cs="宋体" w:hint="eastAsia"/>
          <w:spacing w:val="14"/>
          <w:sz w:val="20"/>
          <w:szCs w:val="20"/>
        </w:rPr>
        <w:t>分类收集、转运、暂存</w:t>
      </w:r>
      <w:r>
        <w:rPr>
          <w:rFonts w:ascii="宋体" w:eastAsia="宋体" w:hAnsi="宋体" w:cs="宋体" w:hint="eastAsia"/>
          <w:spacing w:val="14"/>
          <w:sz w:val="20"/>
          <w:szCs w:val="20"/>
        </w:rPr>
        <w:t>处置工作。《中华人民共和国国民经济和社会发展第十三个五年规划纲要》提出要加强危险废物污染防治，开展危险废物专项整治。</w:t>
      </w:r>
    </w:p>
    <w:p w14:paraId="27CB13B3" w14:textId="011C5A40" w:rsidR="005B1F1F" w:rsidRDefault="00000000">
      <w:pPr>
        <w:spacing w:before="68" w:line="392" w:lineRule="auto"/>
        <w:ind w:left="23" w:firstLine="420"/>
        <w:rPr>
          <w:rFonts w:ascii="宋体" w:eastAsia="宋体" w:hAnsi="宋体" w:cs="宋体"/>
          <w:spacing w:val="14"/>
          <w:sz w:val="20"/>
          <w:szCs w:val="20"/>
        </w:rPr>
      </w:pPr>
      <w:r>
        <w:rPr>
          <w:rFonts w:ascii="宋体" w:eastAsia="宋体" w:hAnsi="宋体" w:cs="宋体" w:hint="eastAsia"/>
          <w:spacing w:val="14"/>
          <w:sz w:val="20"/>
          <w:szCs w:val="20"/>
        </w:rPr>
        <w:t>本标准的制定是完善我国医疗废物环境管理体系的需求。随着《全国危险废物和医疗废物处置设施建设》规划的实施，国家医疗废物相关管理体系的也不断推陈出新，医疗废物中转贮存设施设备在工艺技术、污染控制手段和方法等方面也面临着诸多新的形势</w:t>
      </w:r>
      <w:r w:rsidR="00B74647">
        <w:rPr>
          <w:rFonts w:ascii="宋体" w:eastAsia="宋体" w:hAnsi="宋体" w:cs="宋体" w:hint="eastAsia"/>
          <w:spacing w:val="14"/>
          <w:sz w:val="20"/>
          <w:szCs w:val="20"/>
        </w:rPr>
        <w:t>。</w:t>
      </w:r>
      <w:r>
        <w:rPr>
          <w:rFonts w:ascii="宋体" w:eastAsia="宋体" w:hAnsi="宋体" w:cs="宋体" w:hint="eastAsia"/>
          <w:spacing w:val="14"/>
          <w:sz w:val="20"/>
          <w:szCs w:val="20"/>
        </w:rPr>
        <w:t>有必要</w:t>
      </w:r>
      <w:r w:rsidR="00B74647">
        <w:rPr>
          <w:rFonts w:ascii="宋体" w:eastAsia="宋体" w:hAnsi="宋体" w:cs="宋体" w:hint="eastAsia"/>
          <w:spacing w:val="14"/>
          <w:sz w:val="20"/>
          <w:szCs w:val="20"/>
        </w:rPr>
        <w:t>从医院感染管理视角，</w:t>
      </w:r>
      <w:r>
        <w:rPr>
          <w:rFonts w:ascii="宋体" w:eastAsia="宋体" w:hAnsi="宋体" w:cs="宋体" w:hint="eastAsia"/>
          <w:spacing w:val="14"/>
          <w:sz w:val="20"/>
          <w:szCs w:val="20"/>
        </w:rPr>
        <w:t>通过</w:t>
      </w:r>
      <w:r w:rsidR="00B74647">
        <w:rPr>
          <w:rFonts w:ascii="宋体" w:eastAsia="宋体" w:hAnsi="宋体" w:cs="宋体" w:hint="eastAsia"/>
          <w:spacing w:val="14"/>
          <w:sz w:val="20"/>
          <w:szCs w:val="20"/>
        </w:rPr>
        <w:t>制</w:t>
      </w:r>
      <w:r>
        <w:rPr>
          <w:rFonts w:ascii="宋体" w:eastAsia="宋体" w:hAnsi="宋体" w:cs="宋体" w:hint="eastAsia"/>
          <w:spacing w:val="14"/>
          <w:sz w:val="20"/>
          <w:szCs w:val="20"/>
        </w:rPr>
        <w:t>订相应</w:t>
      </w:r>
      <w:r w:rsidR="00B74647">
        <w:rPr>
          <w:rFonts w:ascii="宋体" w:eastAsia="宋体" w:hAnsi="宋体" w:cs="宋体" w:hint="eastAsia"/>
          <w:spacing w:val="14"/>
          <w:sz w:val="20"/>
          <w:szCs w:val="20"/>
        </w:rPr>
        <w:t>医院感染管理</w:t>
      </w:r>
      <w:r>
        <w:rPr>
          <w:rFonts w:ascii="宋体" w:eastAsia="宋体" w:hAnsi="宋体" w:cs="宋体" w:hint="eastAsia"/>
          <w:spacing w:val="14"/>
          <w:sz w:val="20"/>
          <w:szCs w:val="20"/>
        </w:rPr>
        <w:t>技术规范完善现有医疗废物中转贮存设施设备管理体系。</w:t>
      </w:r>
    </w:p>
    <w:p w14:paraId="34BF760C" w14:textId="62F373C8" w:rsidR="005B1F1F" w:rsidRDefault="00000000">
      <w:pPr>
        <w:spacing w:before="68" w:line="392" w:lineRule="auto"/>
        <w:ind w:left="23" w:firstLine="420"/>
        <w:rPr>
          <w:rFonts w:ascii="宋体" w:eastAsia="宋体" w:hAnsi="宋体" w:cs="宋体"/>
          <w:spacing w:val="14"/>
          <w:sz w:val="20"/>
          <w:szCs w:val="20"/>
        </w:rPr>
      </w:pPr>
      <w:r>
        <w:rPr>
          <w:rFonts w:ascii="宋体" w:eastAsia="宋体" w:hAnsi="宋体" w:cs="宋体" w:hint="eastAsia"/>
          <w:spacing w:val="14"/>
          <w:sz w:val="20"/>
          <w:szCs w:val="20"/>
        </w:rPr>
        <w:t>本标准的制定是相关产业及行业发展规划的需求。医疗废物管理处置领域的诸多标准和规范都在修订并将陆续颁布实施，推进该技术规范的</w:t>
      </w:r>
      <w:r w:rsidR="00B74647">
        <w:rPr>
          <w:rFonts w:ascii="宋体" w:eastAsia="宋体" w:hAnsi="宋体" w:cs="宋体" w:hint="eastAsia"/>
          <w:spacing w:val="14"/>
          <w:sz w:val="20"/>
          <w:szCs w:val="20"/>
        </w:rPr>
        <w:t>制</w:t>
      </w:r>
      <w:r>
        <w:rPr>
          <w:rFonts w:ascii="宋体" w:eastAsia="宋体" w:hAnsi="宋体" w:cs="宋体" w:hint="eastAsia"/>
          <w:spacing w:val="14"/>
          <w:sz w:val="20"/>
          <w:szCs w:val="20"/>
        </w:rPr>
        <w:t>订工作已经是亟待解决的问题。通过该技术规范的</w:t>
      </w:r>
      <w:r w:rsidR="00B74647">
        <w:rPr>
          <w:rFonts w:ascii="宋体" w:eastAsia="宋体" w:hAnsi="宋体" w:cs="宋体" w:hint="eastAsia"/>
          <w:spacing w:val="14"/>
          <w:sz w:val="20"/>
          <w:szCs w:val="20"/>
        </w:rPr>
        <w:t>制</w:t>
      </w:r>
      <w:r>
        <w:rPr>
          <w:rFonts w:ascii="宋体" w:eastAsia="宋体" w:hAnsi="宋体" w:cs="宋体" w:hint="eastAsia"/>
          <w:spacing w:val="14"/>
          <w:sz w:val="20"/>
          <w:szCs w:val="20"/>
        </w:rPr>
        <w:t>订，更好的规范医疗废物中转贮存设施设备医院感染管理技术规范在实际中的应用，为医疗废物消毒处理工程的规划、设计、施工、验收和运行管理提供切实可行的依据，也能更好地推进医疗废物</w:t>
      </w:r>
      <w:r w:rsidR="00B74647">
        <w:rPr>
          <w:rFonts w:ascii="宋体" w:eastAsia="宋体" w:hAnsi="宋体" w:cs="宋体" w:hint="eastAsia"/>
          <w:spacing w:val="14"/>
          <w:sz w:val="20"/>
          <w:szCs w:val="20"/>
        </w:rPr>
        <w:t>处置</w:t>
      </w:r>
      <w:r>
        <w:rPr>
          <w:rFonts w:ascii="宋体" w:eastAsia="宋体" w:hAnsi="宋体" w:cs="宋体" w:hint="eastAsia"/>
          <w:spacing w:val="14"/>
          <w:sz w:val="20"/>
          <w:szCs w:val="20"/>
        </w:rPr>
        <w:t>行业的合理发展。</w:t>
      </w:r>
    </w:p>
    <w:p w14:paraId="302070CB" w14:textId="77777777" w:rsidR="005B1F1F" w:rsidRDefault="00000000">
      <w:pPr>
        <w:spacing w:beforeLines="100" w:before="240" w:afterLines="100" w:after="240"/>
        <w:ind w:left="34"/>
        <w:rPr>
          <w:rFonts w:ascii="Times New Roman" w:eastAsia="Times New Roman" w:hAnsi="Times New Roman" w:cs="Times New Roman"/>
          <w:b/>
          <w:bCs/>
          <w:spacing w:val="5"/>
          <w:sz w:val="27"/>
          <w:szCs w:val="27"/>
        </w:rPr>
      </w:pPr>
      <w:proofErr w:type="gramStart"/>
      <w:r>
        <w:rPr>
          <w:rFonts w:ascii="Times New Roman" w:eastAsia="Times New Roman" w:hAnsi="Times New Roman" w:cs="Times New Roman" w:hint="eastAsia"/>
          <w:b/>
          <w:bCs/>
          <w:spacing w:val="5"/>
          <w:sz w:val="27"/>
          <w:szCs w:val="27"/>
        </w:rPr>
        <w:lastRenderedPageBreak/>
        <w:t>4</w:t>
      </w:r>
      <w:r>
        <w:rPr>
          <w:rFonts w:ascii="Times New Roman" w:eastAsia="Times New Roman" w:hAnsi="Times New Roman" w:cs="Times New Roman"/>
          <w:b/>
          <w:bCs/>
          <w:spacing w:val="5"/>
          <w:sz w:val="27"/>
          <w:szCs w:val="27"/>
        </w:rPr>
        <w:t xml:space="preserve">  </w:t>
      </w:r>
      <w:proofErr w:type="spellStart"/>
      <w:r>
        <w:rPr>
          <w:rFonts w:ascii="Times New Roman" w:eastAsia="Times New Roman" w:hAnsi="Times New Roman" w:cs="Times New Roman" w:hint="eastAsia"/>
          <w:b/>
          <w:bCs/>
          <w:spacing w:val="5"/>
          <w:sz w:val="27"/>
          <w:szCs w:val="27"/>
        </w:rPr>
        <w:t>主要技术内容及说明</w:t>
      </w:r>
      <w:proofErr w:type="spellEnd"/>
      <w:proofErr w:type="gramEnd"/>
    </w:p>
    <w:p w14:paraId="6793EBB1" w14:textId="77777777" w:rsidR="005B1F1F" w:rsidRDefault="00000000">
      <w:pPr>
        <w:spacing w:beforeLines="100" w:before="240" w:afterLines="100" w:after="240"/>
        <w:ind w:left="40"/>
        <w:rPr>
          <w:rFonts w:ascii="黑体" w:eastAsia="黑体" w:hAnsi="黑体" w:cs="黑体"/>
          <w:spacing w:val="9"/>
          <w:sz w:val="27"/>
          <w:szCs w:val="27"/>
          <w14:textOutline w14:w="3556" w14:cap="flat" w14:cmpd="sng" w14:algn="ctr">
            <w14:solidFill>
              <w14:srgbClr w14:val="000000"/>
            </w14:solidFill>
            <w14:prstDash w14:val="solid"/>
            <w14:miter w14:lim="0"/>
          </w14:textOutline>
        </w:rPr>
      </w:pPr>
      <w:r>
        <w:rPr>
          <w:rFonts w:ascii="黑体" w:eastAsia="黑体" w:hAnsi="黑体" w:cs="黑体" w:hint="eastAsia"/>
          <w:spacing w:val="-4"/>
          <w:sz w:val="24"/>
          <w:szCs w:val="24"/>
        </w:rPr>
        <w:t>4.1 适用范围</w:t>
      </w:r>
    </w:p>
    <w:p w14:paraId="30C5DE3C" w14:textId="77777777" w:rsidR="005B1F1F" w:rsidRDefault="00000000">
      <w:pPr>
        <w:spacing w:before="68" w:line="392" w:lineRule="auto"/>
        <w:ind w:left="23" w:firstLine="420"/>
        <w:rPr>
          <w:rFonts w:ascii="宋体" w:eastAsia="宋体" w:hAnsi="宋体" w:cs="宋体"/>
          <w:spacing w:val="14"/>
          <w:sz w:val="20"/>
          <w:szCs w:val="20"/>
        </w:rPr>
      </w:pPr>
      <w:r>
        <w:rPr>
          <w:rFonts w:ascii="宋体" w:eastAsia="宋体" w:hAnsi="宋体" w:cs="宋体" w:hint="eastAsia"/>
          <w:spacing w:val="14"/>
          <w:sz w:val="20"/>
          <w:szCs w:val="20"/>
        </w:rPr>
        <w:t>本规范规定了医疗卫生机构医疗废物暂时贮存的场所要求，设施设备要求和卫生管理要求, 规定了相关人员的培训与安全防护要求、突发事件的预防和应急措施、重大疫情期间医疗废物管理的特殊要求等。</w:t>
      </w:r>
    </w:p>
    <w:p w14:paraId="31EB8415" w14:textId="77777777" w:rsidR="005B1F1F" w:rsidRDefault="00000000">
      <w:pPr>
        <w:spacing w:before="68" w:line="392" w:lineRule="auto"/>
        <w:ind w:left="23" w:firstLine="420"/>
        <w:rPr>
          <w:rFonts w:ascii="宋体" w:eastAsia="宋体" w:hAnsi="宋体" w:cs="宋体"/>
          <w:spacing w:val="14"/>
          <w:sz w:val="20"/>
          <w:szCs w:val="20"/>
        </w:rPr>
      </w:pPr>
      <w:r>
        <w:rPr>
          <w:rFonts w:ascii="宋体" w:eastAsia="宋体" w:hAnsi="宋体" w:cs="宋体" w:hint="eastAsia"/>
          <w:spacing w:val="14"/>
          <w:sz w:val="20"/>
          <w:szCs w:val="20"/>
        </w:rPr>
        <w:t>本标准适用于各级各类医疗卫生机构医疗废物暂时贮存设施设备的管理。各市、县、乡镇、社区医疗机构</w:t>
      </w:r>
      <w:proofErr w:type="gramStart"/>
      <w:r>
        <w:rPr>
          <w:rFonts w:ascii="宋体" w:eastAsia="宋体" w:hAnsi="宋体" w:cs="宋体" w:hint="eastAsia"/>
          <w:spacing w:val="14"/>
          <w:sz w:val="20"/>
          <w:szCs w:val="20"/>
        </w:rPr>
        <w:t>医</w:t>
      </w:r>
      <w:proofErr w:type="gramEnd"/>
      <w:r>
        <w:rPr>
          <w:rFonts w:ascii="宋体" w:eastAsia="宋体" w:hAnsi="宋体" w:cs="宋体" w:hint="eastAsia"/>
          <w:spacing w:val="14"/>
          <w:sz w:val="20"/>
          <w:szCs w:val="20"/>
        </w:rPr>
        <w:t>废暂存场所可参照执行。</w:t>
      </w:r>
    </w:p>
    <w:p w14:paraId="3336DCC4" w14:textId="77777777" w:rsidR="005B1F1F" w:rsidRDefault="00000000">
      <w:pPr>
        <w:spacing w:before="68" w:line="392" w:lineRule="auto"/>
        <w:ind w:left="23" w:firstLine="420"/>
        <w:rPr>
          <w:rFonts w:ascii="宋体" w:eastAsia="宋体" w:hAnsi="宋体" w:cs="宋体"/>
          <w:spacing w:val="14"/>
          <w:sz w:val="20"/>
          <w:szCs w:val="20"/>
        </w:rPr>
      </w:pPr>
      <w:r>
        <w:rPr>
          <w:rFonts w:ascii="宋体" w:eastAsia="宋体" w:hAnsi="宋体" w:cs="宋体" w:hint="eastAsia"/>
          <w:spacing w:val="14"/>
          <w:sz w:val="20"/>
          <w:szCs w:val="20"/>
        </w:rPr>
        <w:t>医疗卫生机构废弃的麻醉，精神，放射性，毒性药品及其相关废物的暂时贮存，运送不适用本规范，应遵守国家有关规定。</w:t>
      </w:r>
    </w:p>
    <w:p w14:paraId="5AC01B73" w14:textId="77777777" w:rsidR="005B1F1F" w:rsidRDefault="00000000">
      <w:pPr>
        <w:spacing w:beforeLines="100" w:before="240" w:afterLines="100" w:after="240"/>
        <w:ind w:left="40"/>
      </w:pPr>
      <w:r>
        <w:rPr>
          <w:rFonts w:ascii="黑体" w:eastAsia="黑体" w:hAnsi="黑体" w:cs="黑体" w:hint="eastAsia"/>
          <w:spacing w:val="-4"/>
          <w:sz w:val="24"/>
          <w:szCs w:val="24"/>
        </w:rPr>
        <w:t>4.2 规范性引用文件</w:t>
      </w:r>
    </w:p>
    <w:p w14:paraId="16E9F939" w14:textId="61455358" w:rsidR="005B1F1F" w:rsidRDefault="00000000">
      <w:pPr>
        <w:spacing w:before="160" w:line="377" w:lineRule="auto"/>
        <w:ind w:left="23" w:right="171" w:firstLine="420"/>
        <w:rPr>
          <w:rFonts w:ascii="宋体" w:eastAsia="宋体" w:hAnsi="宋体" w:cs="宋体"/>
          <w:spacing w:val="-3"/>
        </w:rPr>
      </w:pPr>
      <w:r>
        <w:rPr>
          <w:rFonts w:ascii="宋体" w:eastAsia="宋体" w:hAnsi="宋体" w:cs="宋体"/>
          <w:spacing w:val="-3"/>
        </w:rPr>
        <w:t>根据本标准制订的需要，</w:t>
      </w:r>
      <w:r>
        <w:rPr>
          <w:rFonts w:ascii="宋体" w:eastAsia="宋体" w:hAnsi="宋体" w:cs="宋体" w:hint="eastAsia"/>
          <w:spacing w:val="-3"/>
        </w:rPr>
        <w:t>本</w:t>
      </w:r>
      <w:r>
        <w:rPr>
          <w:rFonts w:ascii="宋体" w:eastAsia="宋体" w:hAnsi="宋体" w:cs="宋体"/>
          <w:spacing w:val="-3"/>
        </w:rPr>
        <w:t>标准中引用的有关文件，共计</w:t>
      </w:r>
      <w:r>
        <w:rPr>
          <w:rFonts w:ascii="宋体" w:eastAsia="宋体" w:hAnsi="宋体" w:cs="宋体" w:hint="eastAsia"/>
          <w:spacing w:val="-3"/>
        </w:rPr>
        <w:t>23</w:t>
      </w:r>
      <w:r>
        <w:rPr>
          <w:rFonts w:ascii="宋体" w:eastAsia="宋体" w:hAnsi="宋体" w:cs="宋体"/>
          <w:spacing w:val="-3"/>
        </w:rPr>
        <w:t>项，</w:t>
      </w:r>
      <w:r w:rsidRPr="00B74647">
        <w:rPr>
          <w:rFonts w:ascii="宋体" w:eastAsia="宋体" w:hAnsi="宋体" w:cs="宋体"/>
          <w:color w:val="000000" w:themeColor="text1"/>
          <w:spacing w:val="-3"/>
        </w:rPr>
        <w:t>其中国家标准</w:t>
      </w:r>
      <w:r w:rsidR="00B74647" w:rsidRPr="00B74647">
        <w:rPr>
          <w:rFonts w:ascii="宋体" w:eastAsia="宋体" w:hAnsi="宋体" w:cs="宋体"/>
          <w:color w:val="000000" w:themeColor="text1"/>
          <w:spacing w:val="-3"/>
        </w:rPr>
        <w:t>4</w:t>
      </w:r>
      <w:r w:rsidRPr="00B74647">
        <w:rPr>
          <w:rFonts w:ascii="宋体" w:eastAsia="宋体" w:hAnsi="宋体" w:cs="宋体"/>
          <w:color w:val="000000" w:themeColor="text1"/>
          <w:spacing w:val="-3"/>
        </w:rPr>
        <w:t>项、行业标准</w:t>
      </w:r>
      <w:r w:rsidR="00B74647" w:rsidRPr="00B74647">
        <w:rPr>
          <w:rFonts w:ascii="宋体" w:eastAsia="宋体" w:hAnsi="宋体" w:cs="宋体"/>
          <w:color w:val="000000" w:themeColor="text1"/>
          <w:spacing w:val="-3"/>
        </w:rPr>
        <w:t>3</w:t>
      </w:r>
      <w:r w:rsidRPr="00B74647">
        <w:rPr>
          <w:rFonts w:ascii="宋体" w:eastAsia="宋体" w:hAnsi="宋体" w:cs="宋体"/>
          <w:color w:val="000000" w:themeColor="text1"/>
          <w:spacing w:val="-3"/>
        </w:rPr>
        <w:t>项、政策规章</w:t>
      </w:r>
      <w:r w:rsidR="00B74647" w:rsidRPr="00B74647">
        <w:rPr>
          <w:rFonts w:ascii="宋体" w:eastAsia="宋体" w:hAnsi="宋体" w:cs="宋体"/>
          <w:color w:val="000000" w:themeColor="text1"/>
          <w:spacing w:val="-3"/>
        </w:rPr>
        <w:t>6</w:t>
      </w:r>
      <w:r w:rsidRPr="00B74647">
        <w:rPr>
          <w:rFonts w:ascii="宋体" w:eastAsia="宋体" w:hAnsi="宋体" w:cs="宋体"/>
          <w:color w:val="000000" w:themeColor="text1"/>
          <w:spacing w:val="-3"/>
        </w:rPr>
        <w:t>项，</w:t>
      </w:r>
      <w:r>
        <w:rPr>
          <w:rFonts w:ascii="宋体" w:eastAsia="宋体" w:hAnsi="宋体" w:cs="宋体"/>
          <w:spacing w:val="-3"/>
        </w:rPr>
        <w:t>表明本标准部分内容的引用来源和依据。</w:t>
      </w:r>
    </w:p>
    <w:p w14:paraId="290ACF82" w14:textId="77777777" w:rsidR="005B1F1F" w:rsidRDefault="00000000">
      <w:pPr>
        <w:spacing w:before="195" w:line="219" w:lineRule="auto"/>
        <w:ind w:left="24"/>
      </w:pPr>
      <w:r>
        <w:rPr>
          <w:rFonts w:ascii="黑体" w:eastAsia="黑体" w:hAnsi="黑体" w:cs="黑体" w:hint="eastAsia"/>
          <w:spacing w:val="-1"/>
          <w:sz w:val="24"/>
          <w:szCs w:val="24"/>
        </w:rPr>
        <w:t>4.3</w:t>
      </w:r>
      <w:r>
        <w:rPr>
          <w:rFonts w:ascii="黑体" w:eastAsia="黑体" w:hAnsi="黑体" w:cs="黑体"/>
          <w:spacing w:val="-1"/>
          <w:sz w:val="24"/>
          <w:szCs w:val="24"/>
        </w:rPr>
        <w:t xml:space="preserve"> 术语和定</w:t>
      </w:r>
      <w:r>
        <w:rPr>
          <w:rFonts w:ascii="黑体" w:eastAsia="黑体" w:hAnsi="黑体" w:cs="黑体"/>
          <w:sz w:val="24"/>
          <w:szCs w:val="24"/>
        </w:rPr>
        <w:t>义</w:t>
      </w:r>
    </w:p>
    <w:p w14:paraId="1EC772DD" w14:textId="77777777" w:rsidR="005B1F1F" w:rsidRDefault="00000000">
      <w:pPr>
        <w:spacing w:before="205" w:line="390" w:lineRule="auto"/>
        <w:ind w:left="21" w:firstLine="426"/>
        <w:rPr>
          <w:rFonts w:ascii="Times New Roman" w:eastAsia="Times New Roman" w:hAnsi="Times New Roman" w:cs="Times New Roman"/>
          <w:spacing w:val="-7"/>
        </w:rPr>
      </w:pPr>
      <w:proofErr w:type="spellStart"/>
      <w:proofErr w:type="gramStart"/>
      <w:r>
        <w:rPr>
          <w:rFonts w:ascii="Times New Roman" w:eastAsia="Times New Roman" w:hAnsi="Times New Roman" w:cs="Times New Roman" w:hint="eastAsia"/>
          <w:spacing w:val="-7"/>
        </w:rPr>
        <w:t>本部分对本</w:t>
      </w:r>
      <w:proofErr w:type="gramEnd"/>
      <w:r>
        <w:rPr>
          <w:rFonts w:ascii="Times New Roman" w:eastAsia="Times New Roman" w:hAnsi="Times New Roman" w:cs="Times New Roman" w:hint="eastAsia"/>
          <w:spacing w:val="-7"/>
        </w:rPr>
        <w:t>标准中所涉及的术语进行了定义，包括医疗废物</w:t>
      </w:r>
      <w:proofErr w:type="spellEnd"/>
      <w:r>
        <w:rPr>
          <w:rFonts w:ascii="Times New Roman" w:eastAsia="Times New Roman" w:hAnsi="Times New Roman" w:cs="Times New Roman" w:hint="eastAsia"/>
          <w:spacing w:val="-7"/>
        </w:rPr>
        <w:t>、</w:t>
      </w:r>
      <w:r>
        <w:rPr>
          <w:rFonts w:ascii="Times New Roman" w:eastAsia="宋体" w:hAnsi="Times New Roman" w:cs="Times New Roman" w:hint="eastAsia"/>
          <w:spacing w:val="-7"/>
        </w:rPr>
        <w:t>感染性废物、病理性废物、损伤性废物、药物性废物、化学性废物、医疗废物中转贮存设施设备、运送、暂时贮存、交接、周转箱（桶）、包装袋、自动空气净化装置、自动雾化消毒装置、在线监管物联网平台、隔离、空气传播、感染媒介物、病原体污染、空气传播隔离、接触隔离、空调即空气调节器</w:t>
      </w:r>
      <w:r>
        <w:rPr>
          <w:rFonts w:ascii="Times New Roman" w:eastAsia="Times New Roman" w:hAnsi="Times New Roman" w:cs="Times New Roman" w:hint="eastAsia"/>
          <w:spacing w:val="-7"/>
        </w:rPr>
        <w:t xml:space="preserve"> </w:t>
      </w:r>
      <w:r>
        <w:rPr>
          <w:rFonts w:ascii="Times New Roman" w:eastAsia="宋体" w:hAnsi="Times New Roman" w:cs="Times New Roman" w:hint="eastAsia"/>
          <w:spacing w:val="-7"/>
        </w:rPr>
        <w:t>22</w:t>
      </w:r>
      <w:r>
        <w:rPr>
          <w:rFonts w:ascii="Times New Roman" w:eastAsia="Times New Roman" w:hAnsi="Times New Roman" w:cs="Times New Roman" w:hint="eastAsia"/>
          <w:spacing w:val="-7"/>
        </w:rPr>
        <w:t xml:space="preserve"> </w:t>
      </w:r>
      <w:proofErr w:type="spellStart"/>
      <w:proofErr w:type="gramStart"/>
      <w:r>
        <w:rPr>
          <w:rFonts w:ascii="Times New Roman" w:eastAsia="Times New Roman" w:hAnsi="Times New Roman" w:cs="Times New Roman" w:hint="eastAsia"/>
          <w:spacing w:val="-7"/>
        </w:rPr>
        <w:t>个</w:t>
      </w:r>
      <w:proofErr w:type="gramEnd"/>
      <w:r>
        <w:rPr>
          <w:rFonts w:ascii="Times New Roman" w:eastAsia="Times New Roman" w:hAnsi="Times New Roman" w:cs="Times New Roman" w:hint="eastAsia"/>
          <w:spacing w:val="-7"/>
        </w:rPr>
        <w:t>，引</w:t>
      </w:r>
      <w:proofErr w:type="spellEnd"/>
      <w:r>
        <w:rPr>
          <w:rFonts w:ascii="Times New Roman" w:eastAsia="Times New Roman" w:hAnsi="Times New Roman" w:cs="Times New Roman" w:hint="eastAsia"/>
          <w:spacing w:val="-7"/>
        </w:rPr>
        <w:t xml:space="preserve"> </w:t>
      </w:r>
      <w:proofErr w:type="spellStart"/>
      <w:r>
        <w:rPr>
          <w:rFonts w:ascii="Times New Roman" w:eastAsia="Times New Roman" w:hAnsi="Times New Roman" w:cs="Times New Roman" w:hint="eastAsia"/>
          <w:spacing w:val="-7"/>
        </w:rPr>
        <w:t>用方法原则上采取能引用现行技术规范的成形定义，采取原文引用的方式</w:t>
      </w:r>
      <w:proofErr w:type="spellEnd"/>
      <w:r>
        <w:rPr>
          <w:rFonts w:ascii="Times New Roman" w:eastAsia="Times New Roman" w:hAnsi="Times New Roman" w:cs="Times New Roman" w:hint="eastAsia"/>
          <w:spacing w:val="-7"/>
        </w:rPr>
        <w:t>。</w:t>
      </w:r>
    </w:p>
    <w:p w14:paraId="648E4A72" w14:textId="77777777" w:rsidR="005B1F1F" w:rsidRDefault="00000000">
      <w:pPr>
        <w:spacing w:beforeLines="100" w:before="240" w:afterLines="100" w:after="240"/>
        <w:ind w:left="40"/>
      </w:pPr>
      <w:r>
        <w:rPr>
          <w:rFonts w:ascii="黑体" w:eastAsia="黑体" w:hAnsi="黑体" w:cs="黑体" w:hint="eastAsia"/>
          <w:spacing w:val="-4"/>
          <w:sz w:val="24"/>
          <w:szCs w:val="24"/>
        </w:rPr>
        <w:t xml:space="preserve">4.4 管理要求 </w:t>
      </w:r>
    </w:p>
    <w:p w14:paraId="41CAE02A" w14:textId="77777777" w:rsidR="005B1F1F" w:rsidRDefault="00000000">
      <w:pPr>
        <w:spacing w:before="190" w:line="387" w:lineRule="auto"/>
        <w:ind w:left="19" w:right="91" w:firstLine="422"/>
        <w:rPr>
          <w:rFonts w:ascii="宋体" w:eastAsia="宋体" w:hAnsi="Times New Roman" w:cs="Times New Roman"/>
          <w:szCs w:val="20"/>
        </w:rPr>
      </w:pPr>
      <w:r>
        <w:rPr>
          <w:rFonts w:ascii="宋体" w:eastAsia="宋体" w:hAnsi="宋体" w:cs="宋体" w:hint="eastAsia"/>
          <w:spacing w:val="-4"/>
        </w:rPr>
        <w:t>本部分内容对医疗废物中转贮存设施设备提出的总体管理要求。内容包括医院管理的方式、相关部门管理职责与要求、基本原则。按照“设置统一、设施统一、标识统一、布局合理、切合实际”的原则。防止医疗废物管理不当导致的传染病传播或者环境污染事故，有效预防和控制医院感染。</w:t>
      </w:r>
    </w:p>
    <w:p w14:paraId="1F06828D" w14:textId="77777777" w:rsidR="005B1F1F" w:rsidRDefault="00000000">
      <w:pPr>
        <w:spacing w:beforeLines="100" w:before="240" w:afterLines="100" w:after="240"/>
      </w:pPr>
      <w:r>
        <w:rPr>
          <w:rFonts w:ascii="黑体" w:eastAsia="黑体" w:hAnsi="黑体" w:cs="黑体" w:hint="eastAsia"/>
          <w:spacing w:val="-4"/>
          <w:sz w:val="24"/>
          <w:szCs w:val="24"/>
        </w:rPr>
        <w:t>4.5 人员要求</w:t>
      </w:r>
    </w:p>
    <w:p w14:paraId="57CB2626" w14:textId="77777777" w:rsidR="005B1F1F" w:rsidRDefault="00000000">
      <w:pPr>
        <w:spacing w:before="68" w:line="387" w:lineRule="auto"/>
        <w:ind w:left="21" w:right="91" w:firstLine="430"/>
        <w:rPr>
          <w:rFonts w:ascii="宋体" w:eastAsia="宋体" w:hAnsi="宋体" w:cs="宋体"/>
          <w:spacing w:val="-4"/>
        </w:rPr>
      </w:pPr>
      <w:r>
        <w:rPr>
          <w:rFonts w:ascii="宋体" w:eastAsia="宋体" w:hAnsi="宋体" w:cs="宋体" w:hint="eastAsia"/>
          <w:spacing w:val="-4"/>
        </w:rPr>
        <w:t>本部分内容对医疗废物中转贮存设施设备提出的总体人员要求。医疗机构</w:t>
      </w:r>
      <w:r>
        <w:rPr>
          <w:rFonts w:ascii="宋体" w:eastAsia="宋体" w:hAnsi="Times New Roman" w:cs="Times New Roman" w:hint="eastAsia"/>
          <w:szCs w:val="20"/>
        </w:rPr>
        <w:t>设置监控部门或者专（兼）职人员，负责检查、督促、落实本单位医疗废物的管理工作。对有关人员进行相关法律和专业技术、安全防护以及紧急处理等知识的培训的。</w:t>
      </w:r>
    </w:p>
    <w:p w14:paraId="27837239" w14:textId="77777777" w:rsidR="005B1F1F" w:rsidRDefault="00000000">
      <w:pPr>
        <w:spacing w:beforeLines="100" w:before="240" w:afterLines="100" w:after="240"/>
        <w:ind w:left="40"/>
        <w:rPr>
          <w:rFonts w:ascii="黑体" w:eastAsia="黑体" w:hAnsi="黑体" w:cs="黑体"/>
          <w:spacing w:val="-4"/>
          <w:sz w:val="24"/>
          <w:szCs w:val="24"/>
        </w:rPr>
      </w:pPr>
      <w:r>
        <w:rPr>
          <w:rFonts w:ascii="黑体" w:eastAsia="黑体" w:hAnsi="黑体" w:cs="黑体" w:hint="eastAsia"/>
          <w:spacing w:val="-4"/>
          <w:sz w:val="24"/>
          <w:szCs w:val="24"/>
        </w:rPr>
        <w:t>4.6 医疗废物中转贮存设施设备医院感染管理技术要求</w:t>
      </w:r>
    </w:p>
    <w:p w14:paraId="78C1B631" w14:textId="77777777" w:rsidR="005B1F1F" w:rsidRDefault="00000000">
      <w:pPr>
        <w:spacing w:before="68" w:line="387" w:lineRule="auto"/>
        <w:ind w:left="21" w:right="91" w:firstLine="430"/>
        <w:rPr>
          <w:rFonts w:ascii="宋体" w:eastAsia="宋体" w:hAnsi="宋体" w:cs="宋体"/>
          <w:spacing w:val="-4"/>
        </w:rPr>
      </w:pPr>
      <w:r>
        <w:rPr>
          <w:rFonts w:ascii="宋体" w:eastAsia="宋体" w:hAnsi="宋体" w:cs="宋体" w:hint="eastAsia"/>
          <w:spacing w:val="-4"/>
        </w:rPr>
        <w:lastRenderedPageBreak/>
        <w:t>应当建立健全各项标准操作规程；医疗废物全过程（分类收集、转运、贮存）规范化质量管理细则；应当逐步建立与完善物联网信息支持系统等；人员培训。卫生与消毒基本要求。</w:t>
      </w:r>
    </w:p>
    <w:p w14:paraId="3A776C90" w14:textId="77777777" w:rsidR="005B1F1F" w:rsidRDefault="00000000">
      <w:pPr>
        <w:spacing w:beforeLines="100" w:before="240" w:afterLines="100" w:after="240"/>
        <w:ind w:left="40"/>
        <w:rPr>
          <w:rFonts w:ascii="黑体" w:eastAsia="黑体" w:hAnsi="黑体" w:cs="黑体"/>
          <w:spacing w:val="-4"/>
          <w:sz w:val="24"/>
          <w:szCs w:val="24"/>
        </w:rPr>
      </w:pPr>
      <w:r>
        <w:rPr>
          <w:rFonts w:ascii="黑体" w:eastAsia="黑体" w:hAnsi="黑体" w:cs="黑体" w:hint="eastAsia"/>
          <w:spacing w:val="-4"/>
          <w:sz w:val="24"/>
          <w:szCs w:val="24"/>
        </w:rPr>
        <w:t>4.7 建筑基本原则、基本要求</w:t>
      </w:r>
    </w:p>
    <w:p w14:paraId="128CA669" w14:textId="77777777" w:rsidR="005B1F1F" w:rsidRDefault="00000000">
      <w:pPr>
        <w:spacing w:before="68" w:line="387" w:lineRule="auto"/>
        <w:ind w:left="21" w:right="91" w:firstLine="430"/>
        <w:rPr>
          <w:rFonts w:ascii="宋体" w:eastAsia="宋体" w:hAnsi="宋体" w:cs="宋体"/>
          <w:spacing w:val="-4"/>
        </w:rPr>
      </w:pPr>
      <w:r>
        <w:rPr>
          <w:rFonts w:ascii="宋体" w:eastAsia="宋体" w:hAnsi="宋体" w:cs="宋体" w:hint="eastAsia"/>
          <w:spacing w:val="-4"/>
        </w:rPr>
        <w:t>新建、扩建和改建，应遵循环保法规和医院感染预防与控制的原则，遵守国家法律法规对医院建筑和职业防护的相关要求，进行充分论证、验收。新建医疗废物暂存</w:t>
      </w:r>
      <w:proofErr w:type="gramStart"/>
      <w:r>
        <w:rPr>
          <w:rFonts w:ascii="宋体" w:eastAsia="宋体" w:hAnsi="宋体" w:cs="宋体" w:hint="eastAsia"/>
          <w:spacing w:val="-4"/>
        </w:rPr>
        <w:t>处包括</w:t>
      </w:r>
      <w:proofErr w:type="gramEnd"/>
      <w:r>
        <w:rPr>
          <w:rFonts w:ascii="宋体" w:eastAsia="宋体" w:hAnsi="宋体" w:cs="宋体" w:hint="eastAsia"/>
          <w:spacing w:val="-4"/>
        </w:rPr>
        <w:t>三部分：第一部分：医疗废物中转贮存设施设备</w:t>
      </w:r>
      <w:r>
        <w:rPr>
          <w:rFonts w:ascii="宋体" w:eastAsia="宋体" w:hAnsi="宋体" w:cs="宋体" w:hint="eastAsia"/>
          <w:color w:val="auto"/>
          <w:spacing w:val="-4"/>
        </w:rPr>
        <w:t>即医疗废物暂存间（房）包括：医疗废物转运专用工具存放间，医疗废物转运专用工具清洗消毒区，设备间，医疗废物暂存区（按分类分区防置），特殊感染医疗废物存放区</w:t>
      </w:r>
      <w:r>
        <w:rPr>
          <w:rFonts w:ascii="宋体" w:eastAsia="宋体" w:hAnsi="宋体" w:cs="宋体" w:hint="eastAsia"/>
          <w:spacing w:val="-4"/>
        </w:rPr>
        <w:t>；第二部分：医疗垃圾管理人员办公室；第三部分：专职转运人员卫生洗浴间。</w:t>
      </w:r>
    </w:p>
    <w:p w14:paraId="38D8B24F" w14:textId="77777777" w:rsidR="005B1F1F" w:rsidRDefault="00000000">
      <w:pPr>
        <w:spacing w:beforeLines="100" w:before="240" w:afterLines="100" w:after="240"/>
        <w:ind w:left="40"/>
        <w:rPr>
          <w:rFonts w:ascii="黑体" w:eastAsia="黑体" w:hAnsi="黑体" w:cs="黑体"/>
          <w:spacing w:val="-4"/>
          <w:sz w:val="24"/>
          <w:szCs w:val="24"/>
        </w:rPr>
      </w:pPr>
      <w:r>
        <w:rPr>
          <w:rFonts w:ascii="黑体" w:eastAsia="黑体" w:hAnsi="黑体" w:cs="黑体" w:hint="eastAsia"/>
          <w:spacing w:val="-4"/>
          <w:sz w:val="24"/>
          <w:szCs w:val="24"/>
        </w:rPr>
        <w:t>4.8 设备设施基本要求</w:t>
      </w:r>
    </w:p>
    <w:p w14:paraId="6C3D41F6" w14:textId="77777777" w:rsidR="005B1F1F" w:rsidRDefault="00000000">
      <w:pPr>
        <w:spacing w:before="68" w:line="387" w:lineRule="auto"/>
        <w:ind w:left="21" w:right="91" w:firstLine="430"/>
        <w:rPr>
          <w:rFonts w:ascii="宋体" w:eastAsia="宋体" w:hAnsi="宋体" w:cs="宋体"/>
          <w:spacing w:val="-4"/>
        </w:rPr>
      </w:pPr>
      <w:r>
        <w:rPr>
          <w:rFonts w:ascii="宋体" w:eastAsia="宋体" w:hAnsi="宋体" w:cs="宋体" w:hint="eastAsia"/>
          <w:spacing w:val="-4"/>
        </w:rPr>
        <w:t>医院应根据规模、任务及工作量，合理配置设备及配套设施。设备设施应符合国家相关规定。</w:t>
      </w:r>
    </w:p>
    <w:p w14:paraId="05185C3A" w14:textId="77777777" w:rsidR="005B1F1F" w:rsidRDefault="00000000">
      <w:pPr>
        <w:spacing w:beforeLines="100" w:before="240" w:afterLines="100" w:after="240"/>
        <w:ind w:left="40"/>
        <w:rPr>
          <w:rFonts w:ascii="黑体" w:eastAsia="黑体" w:hAnsi="黑体" w:cs="黑体"/>
          <w:spacing w:val="-4"/>
          <w:sz w:val="24"/>
          <w:szCs w:val="24"/>
        </w:rPr>
      </w:pPr>
      <w:r>
        <w:rPr>
          <w:rFonts w:ascii="黑体" w:eastAsia="黑体" w:hAnsi="黑体" w:cs="黑体" w:hint="eastAsia"/>
          <w:spacing w:val="-4"/>
          <w:sz w:val="24"/>
          <w:szCs w:val="24"/>
        </w:rPr>
        <w:t>4.9 附录 A 医疗废物中转贮存设施配备运作操作规程</w:t>
      </w:r>
    </w:p>
    <w:p w14:paraId="1296D93E" w14:textId="77777777" w:rsidR="005B1F1F" w:rsidRDefault="00000000">
      <w:pPr>
        <w:spacing w:before="68" w:line="387" w:lineRule="auto"/>
        <w:ind w:left="21" w:right="91" w:firstLine="430"/>
        <w:rPr>
          <w:rFonts w:ascii="宋体" w:eastAsia="宋体" w:hAnsi="宋体" w:cs="宋体"/>
          <w:spacing w:val="-4"/>
        </w:rPr>
      </w:pPr>
      <w:r>
        <w:rPr>
          <w:rFonts w:ascii="宋体" w:eastAsia="宋体" w:hAnsi="宋体" w:cs="宋体" w:hint="eastAsia"/>
          <w:spacing w:val="-4"/>
        </w:rPr>
        <w:t>主要内容包括：医疗废物暂存设施设备结构方面、医疗废物专用暂时贮存柜（箱）、选址方面、设备间内设施方面、暂存间内设施设备方面、应急保障措施方面、附属功能设施、互联网医疗废物管理平台、个人防护、其它用品、包装袋要求、卫生要求、医疗废物的交接、医疗废物的运送、重大传染病疫情期间医疗废物处置特殊要求、管理制度。</w:t>
      </w:r>
    </w:p>
    <w:p w14:paraId="4018CD88" w14:textId="77777777" w:rsidR="005B1F1F" w:rsidRDefault="00000000">
      <w:pPr>
        <w:spacing w:beforeLines="100" w:before="240" w:afterLines="100" w:after="240"/>
        <w:ind w:left="40"/>
        <w:rPr>
          <w:rFonts w:ascii="黑体" w:eastAsia="黑体" w:hAnsi="黑体" w:cs="黑体"/>
          <w:spacing w:val="-4"/>
          <w:sz w:val="24"/>
          <w:szCs w:val="24"/>
        </w:rPr>
      </w:pPr>
      <w:r>
        <w:rPr>
          <w:rFonts w:ascii="黑体" w:eastAsia="黑体" w:hAnsi="黑体" w:cs="黑体" w:hint="eastAsia"/>
          <w:spacing w:val="-4"/>
          <w:sz w:val="24"/>
          <w:szCs w:val="24"/>
        </w:rPr>
        <w:t>4.10 附录 B 医疗废物中转贮存设施设备运行监督标准</w:t>
      </w:r>
    </w:p>
    <w:p w14:paraId="1291A21E" w14:textId="77777777" w:rsidR="005B1F1F" w:rsidRDefault="00000000">
      <w:pPr>
        <w:spacing w:before="68" w:line="387" w:lineRule="auto"/>
        <w:ind w:right="91" w:firstLine="404"/>
        <w:rPr>
          <w:rFonts w:eastAsia="宋体"/>
        </w:rPr>
      </w:pPr>
      <w:r>
        <w:rPr>
          <w:rFonts w:ascii="宋体" w:eastAsia="宋体" w:hAnsi="宋体" w:cs="宋体" w:hint="eastAsia"/>
          <w:spacing w:val="-4"/>
        </w:rPr>
        <w:t>主要内容包括：物表监测、</w:t>
      </w:r>
      <w:proofErr w:type="gramStart"/>
      <w:r>
        <w:rPr>
          <w:rFonts w:ascii="宋体" w:eastAsia="宋体" w:hAnsi="宋体" w:cs="宋体" w:hint="eastAsia"/>
          <w:spacing w:val="-4"/>
        </w:rPr>
        <w:t>手卫生</w:t>
      </w:r>
      <w:proofErr w:type="gramEnd"/>
      <w:r>
        <w:rPr>
          <w:rFonts w:ascii="宋体" w:eastAsia="宋体" w:hAnsi="宋体" w:cs="宋体" w:hint="eastAsia"/>
          <w:spacing w:val="-4"/>
        </w:rPr>
        <w:t>生物学监测、空气生物学监测、环境污染监测、职业卫生防护措施的监督、医疗废物收集转运贮存闭环全过程的监督、医疗废物中转设备设施及时进行消毒和清洁的监督、定期对医疗废物中转贮存设备设施的环境污染防治和卫生学效果进行检测评价、</w:t>
      </w:r>
      <w:r>
        <w:rPr>
          <w:rFonts w:hint="eastAsia"/>
        </w:rPr>
        <w:t>工作人员接受与其岗位职责相应的岗位培训考核</w:t>
      </w:r>
      <w:r>
        <w:rPr>
          <w:rFonts w:eastAsia="宋体" w:hint="eastAsia"/>
        </w:rPr>
        <w:t>、设备运行有效性监督、用房内医疗废物分区分类规范存放。</w:t>
      </w:r>
    </w:p>
    <w:p w14:paraId="780505DA" w14:textId="77777777" w:rsidR="005B1F1F" w:rsidRDefault="00000000">
      <w:pPr>
        <w:spacing w:beforeLines="100" w:before="240" w:afterLines="100" w:after="240"/>
        <w:ind w:left="34"/>
        <w:rPr>
          <w:rFonts w:ascii="宋体" w:eastAsia="宋体" w:hAnsi="宋体" w:cs="宋体"/>
        </w:rPr>
      </w:pPr>
      <w:proofErr w:type="gramStart"/>
      <w:r>
        <w:rPr>
          <w:rFonts w:ascii="Times New Roman" w:eastAsia="Times New Roman" w:hAnsi="Times New Roman" w:cs="Times New Roman" w:hint="eastAsia"/>
          <w:b/>
          <w:bCs/>
          <w:spacing w:val="5"/>
          <w:sz w:val="27"/>
          <w:szCs w:val="27"/>
        </w:rPr>
        <w:t>5</w:t>
      </w:r>
      <w:r>
        <w:rPr>
          <w:rFonts w:ascii="Times New Roman" w:eastAsia="Times New Roman" w:hAnsi="Times New Roman" w:cs="Times New Roman"/>
          <w:b/>
          <w:bCs/>
          <w:spacing w:val="5"/>
          <w:sz w:val="27"/>
          <w:szCs w:val="27"/>
        </w:rPr>
        <w:t xml:space="preserve">  </w:t>
      </w:r>
      <w:proofErr w:type="spellStart"/>
      <w:r>
        <w:rPr>
          <w:rFonts w:ascii="Times New Roman" w:eastAsia="Times New Roman" w:hAnsi="Times New Roman" w:cs="Times New Roman" w:hint="eastAsia"/>
          <w:b/>
          <w:bCs/>
          <w:spacing w:val="5"/>
          <w:sz w:val="27"/>
          <w:szCs w:val="27"/>
        </w:rPr>
        <w:t>标准实施的社会经济效益</w:t>
      </w:r>
      <w:proofErr w:type="spellEnd"/>
      <w:proofErr w:type="gramEnd"/>
    </w:p>
    <w:p w14:paraId="73BE7BCC" w14:textId="77777777" w:rsidR="005B1F1F" w:rsidRDefault="00000000">
      <w:pPr>
        <w:spacing w:before="68" w:line="387" w:lineRule="auto"/>
        <w:ind w:right="91" w:firstLine="404"/>
        <w:rPr>
          <w:rFonts w:ascii="宋体" w:eastAsia="宋体" w:hAnsi="宋体" w:cs="宋体"/>
          <w:spacing w:val="-4"/>
        </w:rPr>
      </w:pPr>
      <w:bookmarkStart w:id="3" w:name="_bookmark17"/>
      <w:bookmarkEnd w:id="3"/>
      <w:r>
        <w:rPr>
          <w:rFonts w:ascii="宋体" w:eastAsia="宋体" w:hAnsi="宋体" w:cs="宋体" w:hint="eastAsia"/>
        </w:rPr>
        <w:t xml:space="preserve"> 医疗废物中转贮存设施设备医院感染管理技术是一个不断进步和发展的过程，</w:t>
      </w:r>
      <w:r>
        <w:rPr>
          <w:rFonts w:ascii="宋体" w:eastAsia="宋体" w:hAnsi="宋体" w:cs="宋体" w:hint="eastAsia"/>
          <w:spacing w:val="-4"/>
        </w:rPr>
        <w:t>各医疗机构严格</w:t>
      </w:r>
      <w:proofErr w:type="gramStart"/>
      <w:r>
        <w:rPr>
          <w:rFonts w:ascii="宋体" w:eastAsia="宋体" w:hAnsi="宋体" w:cs="宋体" w:hint="eastAsia"/>
          <w:spacing w:val="-4"/>
        </w:rPr>
        <w:t>按照本准执行</w:t>
      </w:r>
      <w:proofErr w:type="gramEnd"/>
      <w:r>
        <w:rPr>
          <w:rFonts w:ascii="宋体" w:eastAsia="宋体" w:hAnsi="宋体" w:cs="宋体" w:hint="eastAsia"/>
          <w:spacing w:val="-4"/>
        </w:rPr>
        <w:t>，减少医院管理混乱局面，最大程度规范医疗废物收集、暂存管理。减少或杜绝因医疗废物导致的健康危害事件。开展医疗废物暂时贮存设施设备规范提升工程，切断医疗废物相关疾病传播途径，直接和间接社会获益巨大。</w:t>
      </w:r>
    </w:p>
    <w:p w14:paraId="6DA027D5" w14:textId="77777777" w:rsidR="005B1F1F" w:rsidRDefault="005B1F1F">
      <w:pPr>
        <w:spacing w:before="68" w:line="387" w:lineRule="auto"/>
        <w:ind w:right="91"/>
        <w:rPr>
          <w:rFonts w:ascii="宋体" w:eastAsia="宋体" w:hAnsi="宋体" w:cs="宋体"/>
          <w:spacing w:val="-4"/>
        </w:rPr>
      </w:pPr>
    </w:p>
    <w:p w14:paraId="342517C8" w14:textId="77777777" w:rsidR="005B1F1F" w:rsidRDefault="005B1F1F">
      <w:pPr>
        <w:spacing w:before="5" w:line="389" w:lineRule="auto"/>
        <w:rPr>
          <w:rFonts w:ascii="宋体" w:eastAsia="宋体" w:hAnsi="宋体" w:cs="宋体"/>
        </w:rPr>
      </w:pPr>
    </w:p>
    <w:sectPr w:rsidR="005B1F1F" w:rsidSect="00C532E6">
      <w:footerReference w:type="default" r:id="rId7"/>
      <w:pgSz w:w="11905" w:h="16840"/>
      <w:pgMar w:top="1431" w:right="1724" w:bottom="1158" w:left="1785" w:header="0" w:footer="99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C7965B" w14:textId="77777777" w:rsidR="003B188A" w:rsidRDefault="003B188A">
      <w:r>
        <w:separator/>
      </w:r>
    </w:p>
  </w:endnote>
  <w:endnote w:type="continuationSeparator" w:id="0">
    <w:p w14:paraId="5C321008" w14:textId="77777777" w:rsidR="003B188A" w:rsidRDefault="003B18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5190471"/>
      <w:docPartObj>
        <w:docPartGallery w:val="Page Numbers (Bottom of Page)"/>
        <w:docPartUnique/>
      </w:docPartObj>
    </w:sdtPr>
    <w:sdtContent>
      <w:p w14:paraId="1856A1DA" w14:textId="7CAA6054" w:rsidR="00971C0D" w:rsidRDefault="00971C0D">
        <w:pPr>
          <w:pStyle w:val="a6"/>
          <w:jc w:val="center"/>
        </w:pPr>
        <w:r>
          <w:fldChar w:fldCharType="begin"/>
        </w:r>
        <w:r>
          <w:instrText>PAGE   \* MERGEFORMAT</w:instrText>
        </w:r>
        <w:r>
          <w:fldChar w:fldCharType="separate"/>
        </w:r>
        <w:r>
          <w:rPr>
            <w:lang w:val="zh-CN"/>
          </w:rPr>
          <w:t>2</w:t>
        </w:r>
        <w:r>
          <w:fldChar w:fldCharType="end"/>
        </w:r>
      </w:p>
    </w:sdtContent>
  </w:sdt>
  <w:p w14:paraId="14E380D6" w14:textId="5EB9C8BB" w:rsidR="005B1F1F" w:rsidRPr="00C25D8D" w:rsidRDefault="005B1F1F">
    <w:pPr>
      <w:spacing w:line="186" w:lineRule="auto"/>
      <w:ind w:left="4098"/>
      <w:rPr>
        <w:rFonts w:ascii="Times New Roman" w:eastAsiaTheme="minorEastAsia" w:hAnsi="Times New Roman" w:cs="Times New Roman" w:hint="eastAsia"/>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B9574A" w14:textId="77777777" w:rsidR="003B188A" w:rsidRDefault="003B188A">
      <w:r>
        <w:separator/>
      </w:r>
    </w:p>
  </w:footnote>
  <w:footnote w:type="continuationSeparator" w:id="0">
    <w:p w14:paraId="46B52087" w14:textId="77777777" w:rsidR="003B188A" w:rsidRDefault="003B18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57D3FBC"/>
    <w:multiLevelType w:val="multilevel"/>
    <w:tmpl w:val="657D3FBC"/>
    <w:lvl w:ilvl="0">
      <w:start w:val="1"/>
      <w:numFmt w:val="upperLetter"/>
      <w:pStyle w:val="a"/>
      <w:suff w:val="nothing"/>
      <w:lvlText w:val="附录%1"/>
      <w:lvlJc w:val="left"/>
      <w:pPr>
        <w:ind w:left="0" w:firstLine="0"/>
      </w:pPr>
      <w:rPr>
        <w:rFonts w:hint="eastAsia"/>
        <w:spacing w:val="100"/>
      </w:rPr>
    </w:lvl>
    <w:lvl w:ilvl="1">
      <w:start w:val="1"/>
      <w:numFmt w:val="decimal"/>
      <w:pStyle w:val="a0"/>
      <w:suff w:val="nothing"/>
      <w:lvlText w:val="%1.%2　"/>
      <w:lvlJc w:val="left"/>
      <w:pPr>
        <w:ind w:left="0" w:firstLine="0"/>
      </w:pPr>
      <w:rPr>
        <w:rFonts w:ascii="黑体" w:eastAsia="黑体" w:hint="eastAsia"/>
        <w:b w:val="0"/>
        <w:i w:val="0"/>
        <w:sz w:val="21"/>
      </w:rPr>
    </w:lvl>
    <w:lvl w:ilvl="2">
      <w:start w:val="1"/>
      <w:numFmt w:val="decimal"/>
      <w:suff w:val="nothing"/>
      <w:lvlText w:val="%1.%2.%3　"/>
      <w:lvlJc w:val="left"/>
      <w:pPr>
        <w:ind w:left="0" w:firstLine="0"/>
      </w:pPr>
      <w:rPr>
        <w:rFonts w:ascii="黑体" w:eastAsia="黑体" w:hint="eastAsia"/>
        <w:b w:val="0"/>
        <w:i w:val="0"/>
        <w:sz w:val="21"/>
      </w:rPr>
    </w:lvl>
    <w:lvl w:ilvl="3">
      <w:start w:val="1"/>
      <w:numFmt w:val="decimal"/>
      <w:suff w:val="nothing"/>
      <w:lvlText w:val="%1.%2.%3.%4　"/>
      <w:lvlJc w:val="left"/>
      <w:pPr>
        <w:ind w:left="0" w:firstLine="0"/>
      </w:pPr>
      <w:rPr>
        <w:rFonts w:ascii="黑体" w:eastAsia="黑体" w:hint="eastAsia"/>
        <w:b w:val="0"/>
        <w:i w:val="0"/>
        <w:sz w:val="21"/>
      </w:rPr>
    </w:lvl>
    <w:lvl w:ilvl="4">
      <w:start w:val="1"/>
      <w:numFmt w:val="decimal"/>
      <w:suff w:val="nothing"/>
      <w:lvlText w:val="%1.%2.%3.%4.%5　"/>
      <w:lvlJc w:val="left"/>
      <w:pPr>
        <w:ind w:left="0" w:firstLine="0"/>
      </w:pPr>
      <w:rPr>
        <w:rFonts w:ascii="黑体" w:eastAsia="黑体" w:hint="eastAsia"/>
        <w:b w:val="0"/>
        <w:i w:val="0"/>
        <w:sz w:val="21"/>
      </w:rPr>
    </w:lvl>
    <w:lvl w:ilvl="5">
      <w:start w:val="1"/>
      <w:numFmt w:val="decimal"/>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 w15:restartNumberingAfterBreak="0">
    <w:nsid w:val="6CEA2025"/>
    <w:multiLevelType w:val="multilevel"/>
    <w:tmpl w:val="6CEA2025"/>
    <w:lvl w:ilvl="0">
      <w:start w:val="1"/>
      <w:numFmt w:val="none"/>
      <w:suff w:val="nothing"/>
      <w:lvlText w:val="%1"/>
      <w:lvlJc w:val="left"/>
      <w:pPr>
        <w:ind w:left="0" w:firstLine="0"/>
      </w:pPr>
      <w:rPr>
        <w:rFonts w:hint="eastAsia"/>
      </w:rPr>
    </w:lvl>
    <w:lvl w:ilvl="1">
      <w:start w:val="1"/>
      <w:numFmt w:val="decimal"/>
      <w:pStyle w:val="a1"/>
      <w:suff w:val="nothing"/>
      <w:lvlText w:val="%1%2　"/>
      <w:lvlJc w:val="left"/>
      <w:pPr>
        <w:ind w:left="0" w:firstLine="0"/>
      </w:pPr>
      <w:rPr>
        <w:rFonts w:ascii="黑体" w:eastAsia="黑体" w:hint="eastAsia"/>
        <w:b w:val="0"/>
        <w:i w:val="0"/>
        <w:sz w:val="21"/>
      </w:rPr>
    </w:lvl>
    <w:lvl w:ilvl="2">
      <w:start w:val="1"/>
      <w:numFmt w:val="decimal"/>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suff w:val="nothing"/>
      <w:lvlText w:val="%1%2.%3.%4　"/>
      <w:lvlJc w:val="left"/>
      <w:pPr>
        <w:ind w:left="0" w:firstLine="0"/>
      </w:pPr>
      <w:rPr>
        <w:rFonts w:ascii="黑体" w:eastAsia="黑体" w:hint="eastAsia"/>
        <w:b w:val="0"/>
        <w:i w:val="0"/>
        <w:sz w:val="21"/>
      </w:rPr>
    </w:lvl>
    <w:lvl w:ilvl="4">
      <w:start w:val="1"/>
      <w:numFmt w:val="decimal"/>
      <w:suff w:val="nothing"/>
      <w:lvlText w:val="%1%2.%3.%4.%5　"/>
      <w:lvlJc w:val="left"/>
      <w:pPr>
        <w:ind w:left="0" w:firstLine="0"/>
      </w:pPr>
      <w:rPr>
        <w:rFonts w:ascii="黑体" w:eastAsia="黑体" w:hint="eastAsia"/>
        <w:b w:val="0"/>
        <w:i w:val="0"/>
        <w:sz w:val="21"/>
      </w:rPr>
    </w:lvl>
    <w:lvl w:ilvl="5">
      <w:start w:val="1"/>
      <w:numFmt w:val="decimal"/>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16cid:durableId="1697654308">
    <w:abstractNumId w:val="1"/>
  </w:num>
  <w:num w:numId="2" w16cid:durableId="10250562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grammar="clean"/>
  <w:defaultTabStop w:val="420"/>
  <w:noPunctuationKerning/>
  <w:characterSpacingControl w:val="doNotCompress"/>
  <w:hdrShapeDefaults>
    <o:shapedefaults v:ext="edit" spidmax="2050"/>
  </w:hdrShapeDefaults>
  <w:footnotePr>
    <w:footnote w:id="-1"/>
    <w:footnote w:id="0"/>
  </w:footnotePr>
  <w:endnotePr>
    <w:endnote w:id="-1"/>
    <w:endnote w:id="0"/>
  </w:endnotePr>
  <w:compat>
    <w:spaceForUL/>
    <w:ulTrailSpace/>
    <w:doNotExpandShiftReturn/>
    <w:doNotWrapTextWithPunct/>
    <w:doNotUseEastAsianBreakRules/>
    <w:useFELayout/>
    <w:doNotUseIndentAsNumberingTabStop/>
    <w:compatSetting w:name="compatibilityMode" w:uri="http://schemas.microsoft.com/office/word" w:val="14"/>
    <w:compatSetting w:name="useWord2013TrackBottomHyphenation" w:uri="http://schemas.microsoft.com/office/word" w:val="1"/>
  </w:compat>
  <w:docVars>
    <w:docVar w:name="commondata" w:val="eyJoZGlkIjoiYWJjZDlmYTE3OWJhYmNmOGU1YzRmNWVmMzU5NTliYzYifQ=="/>
    <w:docVar w:name="KY_MEDREF_DOCUID" w:val="{099B1467-0856-47AC-9C38-27F957C28273}"/>
    <w:docVar w:name="KY_MEDREF_VERSION" w:val="3"/>
  </w:docVars>
  <w:rsids>
    <w:rsidRoot w:val="005B1F1F"/>
    <w:rsid w:val="00016D27"/>
    <w:rsid w:val="0030269E"/>
    <w:rsid w:val="00322E6F"/>
    <w:rsid w:val="003B188A"/>
    <w:rsid w:val="003C25F9"/>
    <w:rsid w:val="004E0AFC"/>
    <w:rsid w:val="00595A97"/>
    <w:rsid w:val="005A4EA7"/>
    <w:rsid w:val="005B1F1F"/>
    <w:rsid w:val="00647576"/>
    <w:rsid w:val="007E7945"/>
    <w:rsid w:val="00971C0D"/>
    <w:rsid w:val="009F684F"/>
    <w:rsid w:val="00B74647"/>
    <w:rsid w:val="00BB2D17"/>
    <w:rsid w:val="00C25D8D"/>
    <w:rsid w:val="00C532E6"/>
    <w:rsid w:val="00DE2C82"/>
    <w:rsid w:val="00E15995"/>
    <w:rsid w:val="014D24FC"/>
    <w:rsid w:val="069145FA"/>
    <w:rsid w:val="0AD60891"/>
    <w:rsid w:val="0DD21BEA"/>
    <w:rsid w:val="0F274CD9"/>
    <w:rsid w:val="0F5A2BFE"/>
    <w:rsid w:val="104D4DE5"/>
    <w:rsid w:val="14595B70"/>
    <w:rsid w:val="17295063"/>
    <w:rsid w:val="17780248"/>
    <w:rsid w:val="1A946ABC"/>
    <w:rsid w:val="1E5D2FAE"/>
    <w:rsid w:val="22522DF8"/>
    <w:rsid w:val="286A55A9"/>
    <w:rsid w:val="2C9F1C5A"/>
    <w:rsid w:val="329C7ECE"/>
    <w:rsid w:val="37A442EA"/>
    <w:rsid w:val="4D0F1DAD"/>
    <w:rsid w:val="5C3715B4"/>
    <w:rsid w:val="6BF06554"/>
    <w:rsid w:val="776A5695"/>
    <w:rsid w:val="7785412B"/>
    <w:rsid w:val="7E531B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501C98"/>
  <w15:docId w15:val="{37D1CDE1-7B33-4591-9A33-5ADD16580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semiHidden="1"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nhideWhenUsed="1" w:qFormat="1"/>
    <w:lsdException w:name="footer" w:uiPriority="99"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semiHidden/>
    <w:qFormat/>
    <w:pPr>
      <w:kinsoku w:val="0"/>
      <w:autoSpaceDE w:val="0"/>
      <w:autoSpaceDN w:val="0"/>
      <w:adjustRightInd w:val="0"/>
      <w:snapToGrid w:val="0"/>
      <w:textAlignment w:val="baseline"/>
    </w:pPr>
    <w:rPr>
      <w:rFonts w:ascii="Arial" w:eastAsia="Arial" w:hAnsi="Arial" w:cs="Arial"/>
      <w:snapToGrid w:val="0"/>
      <w:color w:val="000000"/>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footer"/>
    <w:basedOn w:val="a2"/>
    <w:link w:val="a7"/>
    <w:uiPriority w:val="99"/>
    <w:unhideWhenUsed/>
    <w:qFormat/>
    <w:pPr>
      <w:tabs>
        <w:tab w:val="center" w:pos="4153"/>
        <w:tab w:val="right" w:pos="8306"/>
      </w:tabs>
    </w:pPr>
    <w:rPr>
      <w:sz w:val="18"/>
      <w:szCs w:val="18"/>
    </w:rPr>
  </w:style>
  <w:style w:type="paragraph" w:styleId="a8">
    <w:name w:val="header"/>
    <w:basedOn w:val="a2"/>
    <w:unhideWhenUsed/>
    <w:qFormat/>
    <w:pPr>
      <w:pBdr>
        <w:bottom w:val="single" w:sz="6" w:space="1" w:color="auto"/>
      </w:pBdr>
      <w:tabs>
        <w:tab w:val="center" w:pos="4153"/>
        <w:tab w:val="right" w:pos="8306"/>
      </w:tabs>
      <w:jc w:val="center"/>
    </w:pPr>
    <w:rPr>
      <w:sz w:val="18"/>
      <w:szCs w:val="18"/>
    </w:rPr>
  </w:style>
  <w:style w:type="table" w:customStyle="1" w:styleId="TableNormal">
    <w:name w:val="Table Normal"/>
    <w:semiHidden/>
    <w:unhideWhenUsed/>
    <w:qFormat/>
    <w:tblPr>
      <w:tblCellMar>
        <w:top w:w="0" w:type="dxa"/>
        <w:left w:w="0" w:type="dxa"/>
        <w:bottom w:w="0" w:type="dxa"/>
        <w:right w:w="0" w:type="dxa"/>
      </w:tblCellMar>
    </w:tblPr>
  </w:style>
  <w:style w:type="paragraph" w:customStyle="1" w:styleId="a9">
    <w:name w:val="标准文件_段"/>
    <w:qFormat/>
    <w:pPr>
      <w:autoSpaceDE w:val="0"/>
      <w:autoSpaceDN w:val="0"/>
      <w:ind w:firstLineChars="200" w:firstLine="200"/>
      <w:jc w:val="both"/>
    </w:pPr>
    <w:rPr>
      <w:rFonts w:ascii="宋体"/>
      <w:sz w:val="21"/>
    </w:rPr>
  </w:style>
  <w:style w:type="paragraph" w:customStyle="1" w:styleId="a1">
    <w:name w:val="标准文件_章标题"/>
    <w:next w:val="a9"/>
    <w:qFormat/>
    <w:pPr>
      <w:numPr>
        <w:ilvl w:val="1"/>
        <w:numId w:val="1"/>
      </w:numPr>
      <w:spacing w:beforeLines="100" w:before="100" w:afterLines="100" w:after="100"/>
      <w:jc w:val="both"/>
      <w:outlineLvl w:val="0"/>
    </w:pPr>
    <w:rPr>
      <w:rFonts w:ascii="黑体" w:eastAsia="黑体"/>
      <w:sz w:val="21"/>
    </w:rPr>
  </w:style>
  <w:style w:type="paragraph" w:customStyle="1" w:styleId="a0">
    <w:name w:val="标准文件_附录一级条标题"/>
    <w:next w:val="a9"/>
    <w:qFormat/>
    <w:pPr>
      <w:widowControl w:val="0"/>
      <w:numPr>
        <w:ilvl w:val="1"/>
        <w:numId w:val="2"/>
      </w:numPr>
      <w:spacing w:beforeLines="50" w:before="50" w:afterLines="50" w:after="50"/>
      <w:jc w:val="both"/>
      <w:outlineLvl w:val="2"/>
    </w:pPr>
    <w:rPr>
      <w:rFonts w:ascii="黑体" w:eastAsia="黑体"/>
      <w:kern w:val="21"/>
      <w:sz w:val="21"/>
    </w:rPr>
  </w:style>
  <w:style w:type="paragraph" w:customStyle="1" w:styleId="a">
    <w:name w:val="标准文件_附录标识"/>
    <w:next w:val="a9"/>
    <w:qFormat/>
    <w:pPr>
      <w:numPr>
        <w:numId w:val="2"/>
      </w:numPr>
      <w:shd w:val="clear" w:color="FFFFFF" w:fill="FFFFFF"/>
      <w:tabs>
        <w:tab w:val="left" w:pos="6406"/>
      </w:tabs>
      <w:spacing w:before="560" w:afterLines="50" w:after="50"/>
      <w:jc w:val="center"/>
      <w:outlineLvl w:val="0"/>
    </w:pPr>
    <w:rPr>
      <w:rFonts w:ascii="黑体" w:eastAsia="黑体"/>
      <w:sz w:val="21"/>
    </w:rPr>
  </w:style>
  <w:style w:type="paragraph" w:styleId="aa">
    <w:name w:val="No Spacing"/>
    <w:uiPriority w:val="1"/>
    <w:qFormat/>
    <w:pPr>
      <w:widowControl w:val="0"/>
      <w:jc w:val="both"/>
    </w:pPr>
    <w:rPr>
      <w:rFonts w:ascii="等线" w:eastAsia="等线" w:hAnsi="等线"/>
      <w:kern w:val="2"/>
      <w:sz w:val="21"/>
      <w:szCs w:val="22"/>
    </w:rPr>
  </w:style>
  <w:style w:type="character" w:customStyle="1" w:styleId="a7">
    <w:name w:val="页脚 字符"/>
    <w:basedOn w:val="a3"/>
    <w:link w:val="a6"/>
    <w:uiPriority w:val="99"/>
    <w:rsid w:val="00971C0D"/>
    <w:rPr>
      <w:rFonts w:ascii="Arial" w:eastAsia="Arial" w:hAnsi="Arial" w:cs="Arial"/>
      <w:snapToGrid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7</Pages>
  <Words>646</Words>
  <Characters>3688</Characters>
  <Application>Microsoft Office Word</Application>
  <DocSecurity>0</DocSecurity>
  <Lines>30</Lines>
  <Paragraphs>8</Paragraphs>
  <ScaleCrop>false</ScaleCrop>
  <Company/>
  <LinksUpToDate>false</LinksUpToDate>
  <CharactersWithSpaces>4326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&lt;4D6963726F736F667420576F7264202D20B8BDBCFE33A3BAA1B6D2BDC1C6B7CFCEEFBCAFD6D0B4A6D6C3BCBCCAF5B9E6B7B6A1B7A3A8D5F7C7F3D2E2BCFBB8E5A3A9B1E0D6C6CBB5C3F72E646F63&gt;</dc:title>
  <dc:creator>fu</dc:creator>
  <cp:lastModifiedBy>User</cp:lastModifiedBy>
  <cp:revision>14</cp:revision>
  <dcterms:created xsi:type="dcterms:W3CDTF">2009-07-13T15:48:00Z</dcterms:created>
  <dcterms:modified xsi:type="dcterms:W3CDTF">2023-07-18T01:32:00Z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wqlLaW5nc29mdCBQREYgdG8gV1BTIDgw</vt:lpwstr>
  </property>
  <property fmtid="{D5CDD505-2E9C-101B-9397-08002B2CF9AE}" pid="3" name="Created">
    <vt:filetime>2023-07-13T08:11:06Z</vt:filetime>
  </property>
  <property fmtid="{D5CDD505-2E9C-101B-9397-08002B2CF9AE}" pid="4" name="KSOProductBuildVer">
    <vt:lpwstr>2052-11.1.0.14309</vt:lpwstr>
  </property>
  <property fmtid="{D5CDD505-2E9C-101B-9397-08002B2CF9AE}" pid="5" name="ICV">
    <vt:lpwstr>0C6F5A498DCF4B6CB78764762B781EE4_13</vt:lpwstr>
  </property>
</Properties>
</file>