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2766" w14:textId="77777777" w:rsidR="004866B9" w:rsidRDefault="004866B9">
      <w:pPr>
        <w:spacing w:line="416" w:lineRule="auto"/>
      </w:pPr>
    </w:p>
    <w:p w14:paraId="53D7370A" w14:textId="77777777" w:rsidR="004866B9" w:rsidRDefault="00000000">
      <w:pPr>
        <w:spacing w:before="104" w:line="224" w:lineRule="auto"/>
        <w:ind w:left="42"/>
        <w:rPr>
          <w:rFonts w:ascii="黑体" w:eastAsia="黑体" w:hAnsi="黑体" w:cs="黑体"/>
          <w:sz w:val="32"/>
          <w:szCs w:val="32"/>
        </w:rPr>
      </w:pPr>
      <w:r>
        <w:rPr>
          <w:rFonts w:ascii="黑体" w:eastAsia="黑体" w:hAnsi="黑体" w:cs="黑体"/>
          <w:spacing w:val="-16"/>
          <w:sz w:val="27"/>
          <w:szCs w:val="27"/>
        </w:rPr>
        <w:t>附</w:t>
      </w:r>
      <w:r>
        <w:rPr>
          <w:rFonts w:ascii="黑体" w:eastAsia="黑体" w:hAnsi="黑体" w:cs="黑体"/>
          <w:spacing w:val="-14"/>
          <w:sz w:val="27"/>
          <w:szCs w:val="27"/>
        </w:rPr>
        <w:t xml:space="preserve">件 </w:t>
      </w:r>
      <w:r>
        <w:rPr>
          <w:rFonts w:ascii="Times New Roman" w:eastAsia="Times New Roman" w:hAnsi="Times New Roman" w:cs="Times New Roman"/>
          <w:spacing w:val="-14"/>
          <w:sz w:val="27"/>
          <w:szCs w:val="27"/>
        </w:rPr>
        <w:t>3</w:t>
      </w:r>
      <w:r>
        <w:rPr>
          <w:rFonts w:ascii="黑体" w:eastAsia="黑体" w:hAnsi="黑体" w:cs="黑体"/>
          <w:spacing w:val="-14"/>
          <w:sz w:val="32"/>
          <w:szCs w:val="32"/>
          <w14:textOutline w14:w="4064" w14:cap="flat" w14:cmpd="sng" w14:algn="ctr">
            <w14:solidFill>
              <w14:srgbClr w14:val="000000"/>
            </w14:solidFill>
            <w14:prstDash w14:val="solid"/>
            <w14:miter w14:lim="0"/>
          </w14:textOutline>
        </w:rPr>
        <w:t>：</w:t>
      </w:r>
    </w:p>
    <w:p w14:paraId="02676350" w14:textId="77777777" w:rsidR="004866B9" w:rsidRDefault="004866B9">
      <w:pPr>
        <w:spacing w:line="256" w:lineRule="auto"/>
      </w:pPr>
    </w:p>
    <w:p w14:paraId="53599E06" w14:textId="77777777" w:rsidR="004866B9" w:rsidRDefault="004866B9">
      <w:pPr>
        <w:spacing w:line="256" w:lineRule="auto"/>
      </w:pPr>
    </w:p>
    <w:p w14:paraId="30101B3C" w14:textId="77777777" w:rsidR="004866B9" w:rsidRDefault="004866B9">
      <w:pPr>
        <w:spacing w:line="257" w:lineRule="auto"/>
      </w:pPr>
    </w:p>
    <w:p w14:paraId="74F1891C" w14:textId="77777777" w:rsidR="004866B9" w:rsidRDefault="004866B9">
      <w:pPr>
        <w:spacing w:before="140" w:line="372" w:lineRule="auto"/>
        <w:ind w:left="2347" w:hanging="1918"/>
        <w:rPr>
          <w:rFonts w:ascii="黑体" w:eastAsia="黑体" w:hAnsi="黑体" w:cs="黑体"/>
          <w:spacing w:val="9"/>
          <w:sz w:val="43"/>
          <w:szCs w:val="43"/>
        </w:rPr>
      </w:pPr>
    </w:p>
    <w:p w14:paraId="7125FFD7" w14:textId="77777777" w:rsidR="004866B9" w:rsidRDefault="00000000">
      <w:pPr>
        <w:spacing w:before="140" w:line="372" w:lineRule="auto"/>
        <w:jc w:val="center"/>
        <w:rPr>
          <w:rFonts w:ascii="黑体" w:eastAsia="黑体" w:hAnsi="黑体" w:cs="黑体"/>
          <w:spacing w:val="9"/>
          <w:sz w:val="43"/>
          <w:szCs w:val="43"/>
        </w:rPr>
      </w:pPr>
      <w:r>
        <w:rPr>
          <w:rFonts w:ascii="黑体" w:eastAsia="黑体" w:hAnsi="黑体" w:cs="黑体" w:hint="eastAsia"/>
          <w:spacing w:val="9"/>
          <w:sz w:val="43"/>
          <w:szCs w:val="43"/>
        </w:rPr>
        <w:t>辽宁省地方标准</w:t>
      </w:r>
      <w:r>
        <w:rPr>
          <w:rFonts w:ascii="黑体" w:eastAsia="黑体" w:hAnsi="黑体" w:cs="黑体"/>
          <w:spacing w:val="9"/>
          <w:sz w:val="43"/>
          <w:szCs w:val="43"/>
        </w:rPr>
        <w:t>《</w:t>
      </w:r>
      <w:r>
        <w:rPr>
          <w:rFonts w:ascii="黑体" w:eastAsia="黑体" w:hAnsi="黑体" w:cs="黑体" w:hint="eastAsia"/>
          <w:spacing w:val="9"/>
          <w:sz w:val="43"/>
          <w:szCs w:val="43"/>
        </w:rPr>
        <w:t>静脉用药配制医院感染管理规范</w:t>
      </w:r>
      <w:r>
        <w:rPr>
          <w:rFonts w:ascii="黑体" w:eastAsia="黑体" w:hAnsi="黑体" w:cs="黑体"/>
          <w:spacing w:val="9"/>
          <w:sz w:val="43"/>
          <w:szCs w:val="43"/>
        </w:rPr>
        <w:t>》</w:t>
      </w:r>
    </w:p>
    <w:p w14:paraId="59D4C0EF" w14:textId="77777777" w:rsidR="004866B9" w:rsidRDefault="00000000">
      <w:pPr>
        <w:spacing w:before="140" w:line="372" w:lineRule="auto"/>
        <w:jc w:val="center"/>
        <w:rPr>
          <w:rFonts w:ascii="黑体" w:eastAsia="黑体" w:hAnsi="黑体" w:cs="黑体"/>
          <w:spacing w:val="9"/>
          <w:sz w:val="43"/>
          <w:szCs w:val="43"/>
        </w:rPr>
      </w:pPr>
      <w:r>
        <w:rPr>
          <w:rFonts w:ascii="黑体" w:eastAsia="黑体" w:hAnsi="黑体" w:cs="黑体"/>
          <w:spacing w:val="9"/>
          <w:sz w:val="43"/>
          <w:szCs w:val="43"/>
        </w:rPr>
        <w:t>编制说明</w:t>
      </w:r>
    </w:p>
    <w:p w14:paraId="51FA64F8" w14:textId="77777777" w:rsidR="004866B9" w:rsidRDefault="004866B9">
      <w:pPr>
        <w:spacing w:line="272" w:lineRule="auto"/>
      </w:pPr>
    </w:p>
    <w:p w14:paraId="0E005743" w14:textId="77777777" w:rsidR="004866B9" w:rsidRDefault="004866B9">
      <w:pPr>
        <w:spacing w:line="272" w:lineRule="auto"/>
      </w:pPr>
    </w:p>
    <w:p w14:paraId="3E205EA9" w14:textId="77777777" w:rsidR="004866B9" w:rsidRDefault="004866B9">
      <w:pPr>
        <w:spacing w:line="242" w:lineRule="auto"/>
      </w:pPr>
    </w:p>
    <w:p w14:paraId="7ADC5182" w14:textId="77777777" w:rsidR="004866B9" w:rsidRDefault="004866B9">
      <w:pPr>
        <w:spacing w:line="243" w:lineRule="auto"/>
      </w:pPr>
    </w:p>
    <w:p w14:paraId="712FD971" w14:textId="77777777" w:rsidR="004866B9" w:rsidRDefault="004866B9">
      <w:pPr>
        <w:spacing w:line="243" w:lineRule="auto"/>
      </w:pPr>
    </w:p>
    <w:p w14:paraId="53B5AF92" w14:textId="77777777" w:rsidR="004866B9" w:rsidRDefault="004866B9">
      <w:pPr>
        <w:spacing w:line="243" w:lineRule="auto"/>
      </w:pPr>
    </w:p>
    <w:p w14:paraId="7C1D670D" w14:textId="77777777" w:rsidR="004866B9" w:rsidRDefault="004866B9">
      <w:pPr>
        <w:spacing w:line="243" w:lineRule="auto"/>
      </w:pPr>
    </w:p>
    <w:p w14:paraId="0F0756F6" w14:textId="77777777" w:rsidR="004866B9" w:rsidRDefault="004866B9">
      <w:pPr>
        <w:spacing w:line="243" w:lineRule="auto"/>
      </w:pPr>
    </w:p>
    <w:p w14:paraId="279FCAF3" w14:textId="77777777" w:rsidR="004866B9" w:rsidRDefault="004866B9">
      <w:pPr>
        <w:spacing w:line="243" w:lineRule="auto"/>
      </w:pPr>
    </w:p>
    <w:p w14:paraId="38398CDE" w14:textId="77777777" w:rsidR="004866B9" w:rsidRDefault="004866B9">
      <w:pPr>
        <w:spacing w:line="243" w:lineRule="auto"/>
      </w:pPr>
    </w:p>
    <w:p w14:paraId="12DDEA28" w14:textId="77777777" w:rsidR="004866B9" w:rsidRDefault="004866B9">
      <w:pPr>
        <w:spacing w:line="243" w:lineRule="auto"/>
      </w:pPr>
    </w:p>
    <w:p w14:paraId="666CBB46" w14:textId="77777777" w:rsidR="004866B9" w:rsidRDefault="004866B9">
      <w:pPr>
        <w:spacing w:line="243" w:lineRule="auto"/>
      </w:pPr>
    </w:p>
    <w:p w14:paraId="745955DA" w14:textId="77777777" w:rsidR="004866B9" w:rsidRDefault="004866B9">
      <w:pPr>
        <w:spacing w:line="243" w:lineRule="auto"/>
      </w:pPr>
    </w:p>
    <w:p w14:paraId="223F7BD7" w14:textId="77777777" w:rsidR="004866B9" w:rsidRDefault="004866B9">
      <w:pPr>
        <w:spacing w:line="243" w:lineRule="auto"/>
      </w:pPr>
    </w:p>
    <w:p w14:paraId="787EB374" w14:textId="77777777" w:rsidR="004866B9" w:rsidRDefault="004866B9">
      <w:pPr>
        <w:spacing w:line="243" w:lineRule="auto"/>
      </w:pPr>
    </w:p>
    <w:p w14:paraId="2FB76CDE" w14:textId="77777777" w:rsidR="004866B9" w:rsidRDefault="004866B9">
      <w:pPr>
        <w:spacing w:line="243" w:lineRule="auto"/>
      </w:pPr>
    </w:p>
    <w:p w14:paraId="2AD840B7" w14:textId="77777777" w:rsidR="004866B9" w:rsidRDefault="004866B9">
      <w:pPr>
        <w:spacing w:line="243" w:lineRule="auto"/>
        <w:rPr>
          <w:rFonts w:ascii="宋体" w:eastAsia="宋体" w:hAnsi="宋体" w:cs="宋体"/>
          <w:sz w:val="28"/>
          <w:szCs w:val="28"/>
        </w:rPr>
      </w:pPr>
    </w:p>
    <w:p w14:paraId="45376B92" w14:textId="77777777" w:rsidR="004866B9" w:rsidRDefault="004866B9">
      <w:pPr>
        <w:spacing w:line="243" w:lineRule="auto"/>
        <w:rPr>
          <w:rFonts w:ascii="宋体" w:eastAsia="宋体" w:hAnsi="宋体" w:cs="宋体"/>
          <w:sz w:val="28"/>
          <w:szCs w:val="28"/>
        </w:rPr>
      </w:pPr>
    </w:p>
    <w:p w14:paraId="7A2697A1" w14:textId="77777777" w:rsidR="004866B9" w:rsidRDefault="004866B9">
      <w:pPr>
        <w:spacing w:line="243" w:lineRule="auto"/>
        <w:rPr>
          <w:rFonts w:ascii="宋体" w:eastAsia="宋体" w:hAnsi="宋体" w:cs="宋体"/>
          <w:sz w:val="28"/>
          <w:szCs w:val="28"/>
        </w:rPr>
      </w:pPr>
    </w:p>
    <w:p w14:paraId="3593E24A" w14:textId="77777777" w:rsidR="004866B9" w:rsidRDefault="004866B9">
      <w:pPr>
        <w:spacing w:line="243" w:lineRule="auto"/>
        <w:jc w:val="both"/>
        <w:rPr>
          <w:rFonts w:ascii="宋体" w:eastAsia="宋体" w:hAnsi="宋体" w:cs="宋体"/>
          <w:sz w:val="28"/>
          <w:szCs w:val="28"/>
        </w:rPr>
      </w:pPr>
    </w:p>
    <w:p w14:paraId="055D12D1" w14:textId="77777777" w:rsidR="004866B9" w:rsidRDefault="004866B9">
      <w:pPr>
        <w:spacing w:line="243" w:lineRule="auto"/>
        <w:jc w:val="both"/>
        <w:rPr>
          <w:rFonts w:ascii="宋体" w:eastAsia="宋体" w:hAnsi="宋体" w:cs="宋体"/>
          <w:sz w:val="28"/>
          <w:szCs w:val="28"/>
        </w:rPr>
      </w:pPr>
    </w:p>
    <w:p w14:paraId="5EA79EE9" w14:textId="77777777" w:rsidR="004866B9" w:rsidRDefault="004866B9">
      <w:pPr>
        <w:spacing w:line="243" w:lineRule="auto"/>
        <w:jc w:val="center"/>
        <w:rPr>
          <w:rFonts w:ascii="宋体" w:eastAsia="宋体" w:hAnsi="宋体" w:cs="宋体"/>
          <w:sz w:val="28"/>
          <w:szCs w:val="28"/>
        </w:rPr>
      </w:pPr>
    </w:p>
    <w:p w14:paraId="5F883951" w14:textId="77777777" w:rsidR="004866B9" w:rsidRDefault="004866B9">
      <w:pPr>
        <w:spacing w:line="243" w:lineRule="auto"/>
        <w:jc w:val="center"/>
        <w:rPr>
          <w:rFonts w:ascii="宋体" w:eastAsia="宋体" w:hAnsi="宋体" w:cs="宋体"/>
          <w:sz w:val="28"/>
          <w:szCs w:val="28"/>
        </w:rPr>
      </w:pPr>
    </w:p>
    <w:p w14:paraId="080BCF1E" w14:textId="77777777" w:rsidR="004866B9" w:rsidRDefault="004866B9">
      <w:pPr>
        <w:spacing w:line="243" w:lineRule="auto"/>
        <w:jc w:val="center"/>
        <w:rPr>
          <w:rFonts w:ascii="宋体" w:eastAsia="宋体" w:hAnsi="宋体" w:cs="宋体"/>
          <w:sz w:val="28"/>
          <w:szCs w:val="28"/>
        </w:rPr>
      </w:pPr>
    </w:p>
    <w:p w14:paraId="48155A96" w14:textId="27700589" w:rsidR="004866B9" w:rsidRDefault="00000000">
      <w:pPr>
        <w:spacing w:line="243" w:lineRule="auto"/>
        <w:jc w:val="center"/>
      </w:pPr>
      <w:r>
        <w:rPr>
          <w:rFonts w:ascii="宋体" w:eastAsia="宋体" w:hAnsi="宋体" w:cs="宋体" w:hint="eastAsia"/>
          <w:sz w:val="28"/>
          <w:szCs w:val="28"/>
        </w:rPr>
        <w:t>《静脉用药</w:t>
      </w:r>
      <w:r w:rsidR="00FF060C">
        <w:rPr>
          <w:rFonts w:ascii="宋体" w:eastAsia="宋体" w:hAnsi="宋体" w:cs="宋体" w:hint="eastAsia"/>
          <w:sz w:val="28"/>
          <w:szCs w:val="28"/>
        </w:rPr>
        <w:t>调配</w:t>
      </w:r>
      <w:r>
        <w:rPr>
          <w:rFonts w:ascii="宋体" w:eastAsia="宋体" w:hAnsi="宋体" w:cs="宋体" w:hint="eastAsia"/>
          <w:sz w:val="28"/>
          <w:szCs w:val="28"/>
        </w:rPr>
        <w:t>医院感染管理规范》编制组</w:t>
      </w:r>
    </w:p>
    <w:p w14:paraId="7640F82B" w14:textId="77777777" w:rsidR="004866B9" w:rsidRDefault="004866B9">
      <w:pPr>
        <w:spacing w:line="243" w:lineRule="auto"/>
      </w:pPr>
    </w:p>
    <w:p w14:paraId="357D74FF" w14:textId="77777777" w:rsidR="004866B9" w:rsidRDefault="00000000">
      <w:pPr>
        <w:spacing w:line="243" w:lineRule="auto"/>
        <w:jc w:val="center"/>
        <w:rPr>
          <w:rFonts w:ascii="宋体" w:eastAsia="宋体" w:hAnsi="宋体" w:cs="宋体"/>
          <w:sz w:val="28"/>
          <w:szCs w:val="28"/>
        </w:rPr>
      </w:pPr>
      <w:r>
        <w:rPr>
          <w:rFonts w:ascii="宋体" w:eastAsia="宋体" w:hAnsi="宋体" w:cs="宋体" w:hint="eastAsia"/>
          <w:sz w:val="28"/>
          <w:szCs w:val="28"/>
        </w:rPr>
        <w:t xml:space="preserve"> 二〇二三年十二月</w:t>
      </w:r>
    </w:p>
    <w:p w14:paraId="28FE195A" w14:textId="77777777" w:rsidR="004866B9" w:rsidRDefault="004866B9">
      <w:pPr>
        <w:sectPr w:rsidR="004866B9" w:rsidSect="007824FE">
          <w:pgSz w:w="11905" w:h="16840"/>
          <w:pgMar w:top="1431" w:right="1785" w:bottom="0" w:left="1785" w:header="0" w:footer="0" w:gutter="0"/>
          <w:cols w:space="720"/>
        </w:sectPr>
      </w:pPr>
    </w:p>
    <w:p w14:paraId="371F6CCF" w14:textId="77777777" w:rsidR="004866B9" w:rsidRDefault="004866B9">
      <w:pPr>
        <w:spacing w:line="243" w:lineRule="auto"/>
      </w:pPr>
    </w:p>
    <w:p w14:paraId="4B9E163E" w14:textId="77777777" w:rsidR="004866B9" w:rsidRDefault="004866B9">
      <w:pPr>
        <w:spacing w:line="243" w:lineRule="auto"/>
      </w:pPr>
    </w:p>
    <w:p w14:paraId="0AC82896" w14:textId="77777777" w:rsidR="004866B9" w:rsidRDefault="004866B9">
      <w:pPr>
        <w:spacing w:line="244" w:lineRule="auto"/>
      </w:pPr>
    </w:p>
    <w:bookmarkStart w:id="0" w:name="_bookmark5" w:displacedByCustomXml="next"/>
    <w:bookmarkEnd w:id="0" w:displacedByCustomXml="next"/>
    <w:sdt>
      <w:sdtPr>
        <w:rPr>
          <w:rFonts w:ascii="黑体" w:eastAsia="黑体" w:hAnsi="黑体" w:cs="黑体"/>
          <w:b/>
          <w:bCs/>
          <w:snapToGrid/>
          <w:spacing w:val="-28"/>
          <w:kern w:val="2"/>
          <w:sz w:val="32"/>
          <w:szCs w:val="32"/>
        </w:rPr>
        <w:id w:val="147463359"/>
        <w15:color w:val="DBDBDB"/>
        <w:docPartObj>
          <w:docPartGallery w:val="Table of Contents"/>
          <w:docPartUnique/>
        </w:docPartObj>
      </w:sdtPr>
      <w:sdtContent>
        <w:p w14:paraId="3BC9B0B9" w14:textId="77777777" w:rsidR="004866B9" w:rsidRDefault="00000000">
          <w:pPr>
            <w:widowControl w:val="0"/>
            <w:kinsoku/>
            <w:autoSpaceDE/>
            <w:autoSpaceDN/>
            <w:snapToGrid/>
            <w:spacing w:before="97" w:line="222" w:lineRule="auto"/>
            <w:jc w:val="center"/>
            <w:textAlignment w:val="auto"/>
            <w:rPr>
              <w:rFonts w:ascii="黑体" w:eastAsia="黑体" w:hAnsi="黑体" w:cs="黑体"/>
              <w:b/>
              <w:bCs/>
              <w:snapToGrid/>
              <w:spacing w:val="-28"/>
              <w:kern w:val="2"/>
              <w:sz w:val="32"/>
              <w:szCs w:val="32"/>
            </w:rPr>
          </w:pPr>
          <w:r>
            <w:rPr>
              <w:rFonts w:ascii="黑体" w:eastAsia="黑体" w:hAnsi="黑体" w:cs="黑体"/>
              <w:b/>
              <w:bCs/>
              <w:snapToGrid/>
              <w:spacing w:val="-28"/>
              <w:kern w:val="2"/>
              <w:sz w:val="32"/>
              <w:szCs w:val="32"/>
            </w:rPr>
            <w:t>目</w:t>
          </w:r>
          <w:r>
            <w:rPr>
              <w:rFonts w:ascii="黑体" w:eastAsia="黑体" w:hAnsi="黑体" w:cs="黑体" w:hint="eastAsia"/>
              <w:b/>
              <w:bCs/>
              <w:snapToGrid/>
              <w:spacing w:val="-28"/>
              <w:kern w:val="2"/>
              <w:sz w:val="32"/>
              <w:szCs w:val="32"/>
            </w:rPr>
            <w:t xml:space="preserve">  </w:t>
          </w:r>
          <w:r>
            <w:rPr>
              <w:rFonts w:ascii="黑体" w:eastAsia="黑体" w:hAnsi="黑体" w:cs="黑体"/>
              <w:b/>
              <w:bCs/>
              <w:snapToGrid/>
              <w:spacing w:val="-28"/>
              <w:kern w:val="2"/>
              <w:sz w:val="32"/>
              <w:szCs w:val="32"/>
            </w:rPr>
            <w:t>录</w:t>
          </w:r>
        </w:p>
        <w:p w14:paraId="438D85D2" w14:textId="77777777" w:rsidR="004866B9" w:rsidRDefault="004866B9">
          <w:pPr>
            <w:widowControl w:val="0"/>
            <w:kinsoku/>
            <w:autoSpaceDE/>
            <w:autoSpaceDN/>
            <w:snapToGrid/>
            <w:spacing w:before="97" w:line="222" w:lineRule="auto"/>
            <w:jc w:val="center"/>
            <w:textAlignment w:val="auto"/>
            <w:rPr>
              <w:rFonts w:ascii="黑体" w:eastAsia="黑体" w:hAnsi="黑体" w:cs="黑体"/>
              <w:b/>
              <w:bCs/>
              <w:snapToGrid/>
              <w:spacing w:val="-28"/>
              <w:kern w:val="2"/>
              <w:sz w:val="32"/>
              <w:szCs w:val="32"/>
            </w:rPr>
          </w:pPr>
        </w:p>
        <w:p w14:paraId="2753903F" w14:textId="77777777" w:rsidR="004866B9" w:rsidRDefault="00000000">
          <w:pPr>
            <w:pStyle w:val="WPSOffice1"/>
            <w:tabs>
              <w:tab w:val="right" w:leader="dot" w:pos="8396"/>
            </w:tabs>
            <w:spacing w:line="360" w:lineRule="auto"/>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TOC \o "1-3" \h \u </w:instrText>
          </w:r>
          <w:r>
            <w:rPr>
              <w:rFonts w:ascii="宋体" w:hAnsi="宋体" w:cs="宋体" w:hint="eastAsia"/>
              <w:sz w:val="21"/>
              <w:szCs w:val="21"/>
            </w:rPr>
            <w:fldChar w:fldCharType="separate"/>
          </w:r>
          <w:hyperlink w:anchor="_Toc3196" w:history="1">
            <w:r>
              <w:rPr>
                <w:rFonts w:ascii="宋体" w:hAnsi="宋体" w:cs="宋体" w:hint="eastAsia"/>
                <w:spacing w:val="5"/>
                <w:sz w:val="21"/>
                <w:szCs w:val="21"/>
              </w:rPr>
              <w:t>1  工作简介</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_Toc3196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4BD19B40"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14110" w:history="1">
            <w:r>
              <w:rPr>
                <w:rFonts w:ascii="宋体" w:hAnsi="宋体" w:cs="宋体" w:hint="eastAsia"/>
                <w:spacing w:val="5"/>
                <w:sz w:val="21"/>
                <w:szCs w:val="21"/>
              </w:rPr>
              <w:t>1.1 任务来源</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_Toc14110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433DC256"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9815" w:history="1">
            <w:r>
              <w:rPr>
                <w:rFonts w:ascii="宋体" w:hAnsi="宋体" w:cs="宋体" w:hint="eastAsia"/>
                <w:spacing w:val="5"/>
                <w:sz w:val="21"/>
                <w:szCs w:val="21"/>
              </w:rPr>
              <w:t>1.2 协作单位</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_Toc9815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33554026"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27644" w:history="1">
            <w:r>
              <w:rPr>
                <w:rFonts w:ascii="宋体" w:hAnsi="宋体" w:cs="宋体" w:hint="eastAsia"/>
                <w:spacing w:val="5"/>
                <w:sz w:val="21"/>
                <w:szCs w:val="21"/>
              </w:rPr>
              <w:t>1.3 主要起草人</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_Toc27644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688AC2A6"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32529" w:history="1">
            <w:r>
              <w:rPr>
                <w:rFonts w:ascii="宋体" w:hAnsi="宋体" w:cs="宋体" w:hint="eastAsia"/>
                <w:spacing w:val="5"/>
                <w:sz w:val="21"/>
                <w:szCs w:val="21"/>
              </w:rPr>
              <w:t>1.4 主要工作过程</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_Toc32529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2E5A5A22" w14:textId="77777777" w:rsidR="004866B9" w:rsidRDefault="00000000">
          <w:pPr>
            <w:pStyle w:val="WPSOffice1"/>
            <w:tabs>
              <w:tab w:val="right" w:leader="dot" w:pos="8396"/>
            </w:tabs>
            <w:spacing w:line="360" w:lineRule="auto"/>
            <w:rPr>
              <w:rFonts w:ascii="宋体" w:hAnsi="宋体" w:cs="宋体"/>
              <w:sz w:val="21"/>
              <w:szCs w:val="21"/>
            </w:rPr>
          </w:pPr>
          <w:hyperlink w:anchor="_Toc32757" w:history="1">
            <w:r>
              <w:rPr>
                <w:rFonts w:ascii="宋体" w:hAnsi="宋体" w:cs="宋体" w:hint="eastAsia"/>
                <w:spacing w:val="5"/>
                <w:sz w:val="21"/>
                <w:szCs w:val="21"/>
              </w:rPr>
              <w:t>2  标准编制原则和技术路线</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_Toc32757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5B409F8B" w14:textId="77777777" w:rsidR="004866B9" w:rsidRDefault="00000000">
          <w:pPr>
            <w:pStyle w:val="WPSOffice1"/>
            <w:tabs>
              <w:tab w:val="right" w:leader="dot" w:pos="8396"/>
            </w:tabs>
            <w:spacing w:line="360" w:lineRule="auto"/>
            <w:rPr>
              <w:rFonts w:ascii="宋体" w:hAnsi="宋体" w:cs="宋体"/>
              <w:sz w:val="21"/>
              <w:szCs w:val="21"/>
            </w:rPr>
          </w:pPr>
          <w:hyperlink w:anchor="_Toc23628" w:history="1">
            <w:r>
              <w:rPr>
                <w:rFonts w:ascii="宋体" w:hAnsi="宋体" w:cs="宋体" w:hint="eastAsia"/>
                <w:spacing w:val="5"/>
                <w:sz w:val="21"/>
                <w:szCs w:val="21"/>
              </w:rPr>
              <w:t>3  制定标准的必要性和意义性</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_Toc23628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5935857D" w14:textId="77777777" w:rsidR="004866B9" w:rsidRDefault="00000000">
          <w:pPr>
            <w:pStyle w:val="WPSOffice1"/>
            <w:tabs>
              <w:tab w:val="right" w:leader="dot" w:pos="8396"/>
            </w:tabs>
            <w:spacing w:line="360" w:lineRule="auto"/>
            <w:rPr>
              <w:rFonts w:ascii="宋体" w:hAnsi="宋体" w:cs="宋体"/>
              <w:sz w:val="21"/>
              <w:szCs w:val="21"/>
            </w:rPr>
          </w:pPr>
          <w:hyperlink w:anchor="_Toc16880" w:history="1">
            <w:r>
              <w:rPr>
                <w:rFonts w:ascii="宋体" w:hAnsi="宋体" w:cs="宋体" w:hint="eastAsia"/>
                <w:spacing w:val="5"/>
                <w:sz w:val="21"/>
                <w:szCs w:val="21"/>
              </w:rPr>
              <w:t>4  主要技术内容及说明</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_Toc16880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754EFF1F"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6648" w:history="1">
            <w:r>
              <w:rPr>
                <w:rFonts w:ascii="宋体" w:hAnsi="宋体" w:cs="宋体" w:hint="eastAsia"/>
                <w:spacing w:val="5"/>
                <w:sz w:val="21"/>
                <w:szCs w:val="21"/>
              </w:rPr>
              <w:t>4.1 适用范围</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_Toc6648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729E4BFC"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19508" w:history="1">
            <w:r>
              <w:rPr>
                <w:rFonts w:ascii="宋体" w:hAnsi="宋体" w:cs="宋体" w:hint="eastAsia"/>
                <w:spacing w:val="5"/>
                <w:sz w:val="21"/>
                <w:szCs w:val="21"/>
              </w:rPr>
              <w:t>4.2 规范性引用文件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_Toc19508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3DD5E8F9"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18161" w:history="1">
            <w:r>
              <w:rPr>
                <w:rFonts w:ascii="宋体" w:hAnsi="宋体" w:cs="宋体" w:hint="eastAsia"/>
                <w:spacing w:val="5"/>
                <w:sz w:val="21"/>
                <w:szCs w:val="21"/>
              </w:rPr>
              <w:t>4.3 术语和定义</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_Toc18161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52577DFC"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8476" w:history="1">
            <w:r>
              <w:rPr>
                <w:rFonts w:ascii="宋体" w:hAnsi="宋体" w:cs="宋体" w:hint="eastAsia"/>
                <w:spacing w:val="5"/>
                <w:sz w:val="21"/>
                <w:szCs w:val="21"/>
              </w:rPr>
              <w:t>4.5 静脉用药调配中心（室）人员要求</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_Toc8476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01890B1C"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30569" w:history="1">
            <w:r>
              <w:rPr>
                <w:rFonts w:ascii="宋体" w:hAnsi="宋体" w:cs="宋体" w:hint="eastAsia"/>
                <w:spacing w:val="5"/>
                <w:sz w:val="21"/>
                <w:szCs w:val="21"/>
              </w:rPr>
              <w:t>4.6 静脉用药调配中心（室）建筑结构布局基本原则</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_Toc30569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017BED7E"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14916" w:history="1">
            <w:r>
              <w:rPr>
                <w:rFonts w:ascii="宋体" w:hAnsi="宋体" w:cs="宋体" w:hint="eastAsia"/>
                <w:spacing w:val="5"/>
                <w:sz w:val="21"/>
                <w:szCs w:val="21"/>
              </w:rPr>
              <w:t>4.7 静脉用药调配隔离、消毒、灭菌基本原则</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_Toc14916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0A52B6B9"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988" w:history="1">
            <w:r>
              <w:rPr>
                <w:rFonts w:ascii="宋体" w:hAnsi="宋体" w:cs="宋体" w:hint="eastAsia"/>
                <w:spacing w:val="5"/>
                <w:sz w:val="21"/>
                <w:szCs w:val="21"/>
              </w:rPr>
              <w:t>4.8 静脉用药调配中心（室）设备设施基本要求</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_Toc988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3</w:t>
            </w:r>
            <w:r>
              <w:rPr>
                <w:rFonts w:ascii="宋体" w:hAnsi="宋体" w:cs="宋体" w:hint="eastAsia"/>
                <w:sz w:val="21"/>
                <w:szCs w:val="21"/>
              </w:rPr>
              <w:fldChar w:fldCharType="end"/>
            </w:r>
          </w:hyperlink>
        </w:p>
        <w:p w14:paraId="22387BCF" w14:textId="77777777" w:rsidR="004866B9" w:rsidRDefault="00000000">
          <w:pPr>
            <w:pStyle w:val="WPSOffice2"/>
            <w:tabs>
              <w:tab w:val="right" w:leader="dot" w:pos="8396"/>
            </w:tabs>
            <w:spacing w:line="360" w:lineRule="auto"/>
            <w:ind w:left="420"/>
            <w:rPr>
              <w:rFonts w:ascii="宋体" w:hAnsi="宋体" w:cs="宋体"/>
              <w:sz w:val="21"/>
              <w:szCs w:val="21"/>
            </w:rPr>
          </w:pPr>
          <w:hyperlink w:anchor="_Toc1608" w:history="1">
            <w:r>
              <w:rPr>
                <w:rFonts w:ascii="宋体" w:hAnsi="宋体" w:cs="宋体" w:hint="eastAsia"/>
                <w:spacing w:val="5"/>
                <w:sz w:val="21"/>
                <w:szCs w:val="21"/>
              </w:rPr>
              <w:t>4.9 附录A 静脉用药调配中心（室）医院感染监督标准</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_Toc1608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3</w:t>
            </w:r>
            <w:r>
              <w:rPr>
                <w:rFonts w:ascii="宋体" w:hAnsi="宋体" w:cs="宋体" w:hint="eastAsia"/>
                <w:sz w:val="21"/>
                <w:szCs w:val="21"/>
              </w:rPr>
              <w:fldChar w:fldCharType="end"/>
            </w:r>
          </w:hyperlink>
        </w:p>
        <w:p w14:paraId="6BF27FEC" w14:textId="77777777" w:rsidR="004866B9" w:rsidRDefault="00000000">
          <w:pPr>
            <w:pStyle w:val="WPSOffice1"/>
            <w:tabs>
              <w:tab w:val="right" w:leader="dot" w:pos="8396"/>
            </w:tabs>
            <w:spacing w:line="360" w:lineRule="auto"/>
            <w:rPr>
              <w:rFonts w:ascii="宋体" w:hAnsi="宋体" w:cs="宋体"/>
              <w:sz w:val="21"/>
              <w:szCs w:val="21"/>
            </w:rPr>
          </w:pPr>
          <w:hyperlink w:anchor="_Toc24668" w:history="1">
            <w:r>
              <w:rPr>
                <w:rFonts w:ascii="宋体" w:hAnsi="宋体" w:cs="宋体" w:hint="eastAsia"/>
                <w:spacing w:val="5"/>
                <w:sz w:val="21"/>
                <w:szCs w:val="21"/>
              </w:rPr>
              <w:t>5  标准实施的社会经济效益</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_Toc24668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3</w:t>
            </w:r>
            <w:r>
              <w:rPr>
                <w:rFonts w:ascii="宋体" w:hAnsi="宋体" w:cs="宋体" w:hint="eastAsia"/>
                <w:sz w:val="21"/>
                <w:szCs w:val="21"/>
              </w:rPr>
              <w:fldChar w:fldCharType="end"/>
            </w:r>
          </w:hyperlink>
        </w:p>
        <w:p w14:paraId="51226BA8" w14:textId="77777777" w:rsidR="004866B9" w:rsidRDefault="00000000">
          <w:r>
            <w:rPr>
              <w:rFonts w:ascii="宋体" w:eastAsia="宋体" w:hAnsi="宋体" w:cs="宋体" w:hint="eastAsia"/>
            </w:rPr>
            <w:fldChar w:fldCharType="end"/>
          </w:r>
        </w:p>
      </w:sdtContent>
    </w:sdt>
    <w:p w14:paraId="3088EDAA" w14:textId="77777777" w:rsidR="004866B9" w:rsidRDefault="004866B9">
      <w:pPr>
        <w:spacing w:before="209" w:line="217" w:lineRule="auto"/>
        <w:jc w:val="center"/>
        <w:rPr>
          <w:rFonts w:ascii="黑体" w:eastAsia="黑体" w:hAnsi="黑体" w:cs="黑体"/>
          <w:spacing w:val="-2"/>
          <w:sz w:val="32"/>
          <w:szCs w:val="32"/>
          <w14:textOutline w14:w="4572" w14:cap="flat" w14:cmpd="sng" w14:algn="ctr">
            <w14:solidFill>
              <w14:srgbClr w14:val="000000"/>
            </w14:solidFill>
            <w14:prstDash w14:val="solid"/>
            <w14:miter w14:lim="0"/>
          </w14:textOutline>
        </w:rPr>
        <w:sectPr w:rsidR="004866B9" w:rsidSect="007824FE">
          <w:footerReference w:type="default" r:id="rId8"/>
          <w:pgSz w:w="11905" w:h="16840"/>
          <w:pgMar w:top="1431" w:right="1724" w:bottom="1158" w:left="1785" w:header="0" w:footer="998" w:gutter="0"/>
          <w:pgNumType w:start="1"/>
          <w:cols w:space="720"/>
        </w:sectPr>
      </w:pPr>
    </w:p>
    <w:p w14:paraId="1012603D" w14:textId="48390541" w:rsidR="004866B9" w:rsidRDefault="00000000">
      <w:pPr>
        <w:spacing w:before="209" w:line="217" w:lineRule="auto"/>
        <w:jc w:val="center"/>
        <w:rPr>
          <w:rFonts w:ascii="黑体" w:eastAsia="黑体" w:hAnsi="黑体" w:cs="黑体"/>
          <w:spacing w:val="-2"/>
          <w:sz w:val="32"/>
          <w:szCs w:val="32"/>
          <w14:textOutline w14:w="4572" w14:cap="flat" w14:cmpd="sng" w14:algn="ctr">
            <w14:solidFill>
              <w14:srgbClr w14:val="000000"/>
            </w14:solidFill>
            <w14:prstDash w14:val="solid"/>
            <w14:miter w14:lim="0"/>
          </w14:textOutline>
        </w:rPr>
      </w:pPr>
      <w:r>
        <w:rPr>
          <w:rFonts w:ascii="黑体" w:eastAsia="黑体" w:hAnsi="黑体" w:cs="黑体" w:hint="eastAsia"/>
          <w:spacing w:val="-2"/>
          <w:sz w:val="32"/>
          <w:szCs w:val="32"/>
          <w14:textOutline w14:w="4572" w14:cap="flat" w14:cmpd="sng" w14:algn="ctr">
            <w14:solidFill>
              <w14:srgbClr w14:val="000000"/>
            </w14:solidFill>
            <w14:prstDash w14:val="solid"/>
            <w14:miter w14:lim="0"/>
          </w14:textOutline>
        </w:rPr>
        <w:lastRenderedPageBreak/>
        <w:t>《静脉用药</w:t>
      </w:r>
      <w:r w:rsidR="003577F1">
        <w:rPr>
          <w:rFonts w:ascii="黑体" w:eastAsia="黑体" w:hAnsi="黑体" w:cs="黑体" w:hint="eastAsia"/>
          <w:spacing w:val="-2"/>
          <w:sz w:val="32"/>
          <w:szCs w:val="32"/>
          <w14:textOutline w14:w="4572" w14:cap="flat" w14:cmpd="sng" w14:algn="ctr">
            <w14:solidFill>
              <w14:srgbClr w14:val="000000"/>
            </w14:solidFill>
            <w14:prstDash w14:val="solid"/>
            <w14:miter w14:lim="0"/>
          </w14:textOutline>
        </w:rPr>
        <w:t>调配</w:t>
      </w:r>
      <w:r>
        <w:rPr>
          <w:rFonts w:ascii="黑体" w:eastAsia="黑体" w:hAnsi="黑体" w:cs="黑体" w:hint="eastAsia"/>
          <w:spacing w:val="-2"/>
          <w:sz w:val="32"/>
          <w:szCs w:val="32"/>
          <w14:textOutline w14:w="4572" w14:cap="flat" w14:cmpd="sng" w14:algn="ctr">
            <w14:solidFill>
              <w14:srgbClr w14:val="000000"/>
            </w14:solidFill>
            <w14:prstDash w14:val="solid"/>
            <w14:miter w14:lim="0"/>
          </w14:textOutline>
        </w:rPr>
        <w:t>医院感染管理规范》编制说明</w:t>
      </w:r>
    </w:p>
    <w:p w14:paraId="2C02B098" w14:textId="77777777" w:rsidR="004866B9" w:rsidRDefault="004866B9">
      <w:pPr>
        <w:spacing w:line="267" w:lineRule="auto"/>
      </w:pPr>
    </w:p>
    <w:p w14:paraId="7E3D860A" w14:textId="77777777" w:rsidR="004866B9" w:rsidRDefault="004866B9">
      <w:pPr>
        <w:spacing w:line="268" w:lineRule="auto"/>
      </w:pPr>
    </w:p>
    <w:p w14:paraId="194C3122" w14:textId="77777777" w:rsidR="004866B9" w:rsidRDefault="004866B9">
      <w:pPr>
        <w:spacing w:line="268" w:lineRule="auto"/>
      </w:pPr>
    </w:p>
    <w:p w14:paraId="1B05B6CD" w14:textId="77777777" w:rsidR="004866B9" w:rsidRDefault="00000000">
      <w:pPr>
        <w:spacing w:beforeLines="100" w:before="240" w:afterLines="100" w:after="240"/>
        <w:ind w:left="34"/>
        <w:outlineLvl w:val="0"/>
        <w:rPr>
          <w:rFonts w:ascii="黑体" w:eastAsia="黑体" w:hAnsi="黑体" w:cs="黑体"/>
          <w:spacing w:val="5"/>
        </w:rPr>
      </w:pPr>
      <w:bookmarkStart w:id="1" w:name="_Toc3196"/>
      <w:r>
        <w:rPr>
          <w:rFonts w:ascii="黑体" w:eastAsia="黑体" w:hAnsi="黑体" w:cs="黑体" w:hint="eastAsia"/>
          <w:spacing w:val="5"/>
        </w:rPr>
        <w:t>1  工作简介</w:t>
      </w:r>
      <w:bookmarkEnd w:id="1"/>
    </w:p>
    <w:p w14:paraId="45429AF5" w14:textId="77777777" w:rsidR="004866B9" w:rsidRDefault="00000000">
      <w:pPr>
        <w:spacing w:beforeLines="100" w:before="240" w:afterLines="100" w:after="240"/>
        <w:ind w:left="34"/>
        <w:outlineLvl w:val="1"/>
        <w:rPr>
          <w:rFonts w:ascii="黑体" w:eastAsia="黑体" w:hAnsi="黑体" w:cs="黑体"/>
          <w:spacing w:val="5"/>
        </w:rPr>
      </w:pPr>
      <w:bookmarkStart w:id="2" w:name="_Toc14110"/>
      <w:r>
        <w:rPr>
          <w:rFonts w:ascii="黑体" w:eastAsia="黑体" w:hAnsi="黑体" w:cs="黑体" w:hint="eastAsia"/>
          <w:spacing w:val="5"/>
        </w:rPr>
        <w:t>1.1 任务来源</w:t>
      </w:r>
      <w:bookmarkEnd w:id="2"/>
    </w:p>
    <w:p w14:paraId="273F8398" w14:textId="77777777" w:rsidR="004866B9" w:rsidRDefault="00000000">
      <w:pPr>
        <w:pStyle w:val="a8"/>
        <w:ind w:firstLine="420"/>
      </w:pPr>
      <w:r>
        <w:rPr>
          <w:rFonts w:hint="eastAsia"/>
        </w:rPr>
        <w:t>为加强医院感染管理，规范医疗机构静脉药物调配工作，有效防控静脉药物调配操作过程中医院感染高危风险因素，保障静脉用药安全、防止静脉用药导致医院感染发生，有效预防职业暴露及减轻环境污染。提升静脉输液成品质量，促进临床静脉用药安全、有效、经济、适当。根据《中华人民共和国传染病防治法》、《医院感染管理办法》制定本标准。本标准由辽宁省预防医学会医院感染控制专业委员会，辽宁省医院感染质量控制中心提出。</w:t>
      </w:r>
    </w:p>
    <w:p w14:paraId="4AA828D9" w14:textId="77777777" w:rsidR="004866B9" w:rsidRDefault="00000000">
      <w:pPr>
        <w:spacing w:beforeLines="100" w:before="240" w:afterLines="100" w:after="240"/>
        <w:ind w:left="34"/>
        <w:jc w:val="both"/>
        <w:outlineLvl w:val="1"/>
        <w:rPr>
          <w:rFonts w:ascii="黑体" w:eastAsia="黑体" w:hAnsi="黑体" w:cs="黑体"/>
          <w:spacing w:val="5"/>
        </w:rPr>
      </w:pPr>
      <w:bookmarkStart w:id="3" w:name="_Toc9815"/>
      <w:r>
        <w:rPr>
          <w:rFonts w:ascii="黑体" w:eastAsia="黑体" w:hAnsi="黑体" w:cs="黑体" w:hint="eastAsia"/>
          <w:spacing w:val="5"/>
        </w:rPr>
        <w:t>1.2 协作单位</w:t>
      </w:r>
      <w:bookmarkEnd w:id="3"/>
    </w:p>
    <w:p w14:paraId="3033E360" w14:textId="77777777" w:rsidR="004866B9" w:rsidRDefault="00000000">
      <w:pPr>
        <w:ind w:left="23" w:firstLine="420"/>
        <w:jc w:val="both"/>
        <w:rPr>
          <w:rFonts w:ascii="宋体" w:eastAsia="宋体" w:hAnsi="宋体" w:cs="宋体"/>
          <w:spacing w:val="4"/>
        </w:rPr>
      </w:pPr>
      <w:r>
        <w:rPr>
          <w:rFonts w:ascii="宋体" w:eastAsia="宋体" w:hAnsi="宋体" w:cs="宋体" w:hint="eastAsia"/>
          <w:spacing w:val="4"/>
        </w:rPr>
        <w:t>标准主要起草单位：辽宁省人民医院、辽宁省预防医学会、中国医科大学附属第一医院、中国医科大学附属第二医院、辽宁省肿瘤医院、辽宁省卫生</w:t>
      </w:r>
      <w:proofErr w:type="gramStart"/>
      <w:r>
        <w:rPr>
          <w:rFonts w:ascii="宋体" w:eastAsia="宋体" w:hAnsi="宋体" w:cs="宋体" w:hint="eastAsia"/>
          <w:spacing w:val="4"/>
        </w:rPr>
        <w:t>健康监督</w:t>
      </w:r>
      <w:proofErr w:type="gramEnd"/>
      <w:r>
        <w:rPr>
          <w:rFonts w:ascii="宋体" w:eastAsia="宋体" w:hAnsi="宋体" w:cs="宋体" w:hint="eastAsia"/>
          <w:spacing w:val="4"/>
        </w:rPr>
        <w:t>中心、大连医科大学附属第二医院、大连医科大学附属第三医院、大连大学附属中山医院、锦州医科大学附属第一医院、辽宁中医药大学附属二院、沈阳市卫生</w:t>
      </w:r>
      <w:proofErr w:type="gramStart"/>
      <w:r>
        <w:rPr>
          <w:rFonts w:ascii="宋体" w:eastAsia="宋体" w:hAnsi="宋体" w:cs="宋体" w:hint="eastAsia"/>
          <w:spacing w:val="4"/>
        </w:rPr>
        <w:t>健康监督</w:t>
      </w:r>
      <w:proofErr w:type="gramEnd"/>
      <w:r>
        <w:rPr>
          <w:rFonts w:ascii="宋体" w:eastAsia="宋体" w:hAnsi="宋体" w:cs="宋体" w:hint="eastAsia"/>
          <w:spacing w:val="4"/>
        </w:rPr>
        <w:t>中心、沈阳市疾病预防控制中心、大连医科大学附属大连市友谊医院、沈阳市第一人民医院、沈阳医学院附属二院。</w:t>
      </w:r>
    </w:p>
    <w:p w14:paraId="51A6ABD9" w14:textId="77777777" w:rsidR="004866B9" w:rsidRDefault="00000000">
      <w:pPr>
        <w:spacing w:beforeLines="100" w:before="240" w:afterLines="100" w:after="240"/>
        <w:ind w:left="34"/>
        <w:jc w:val="both"/>
        <w:outlineLvl w:val="1"/>
        <w:rPr>
          <w:rFonts w:ascii="黑体" w:eastAsia="黑体" w:hAnsi="黑体" w:cs="黑体"/>
          <w:spacing w:val="5"/>
        </w:rPr>
      </w:pPr>
      <w:bookmarkStart w:id="4" w:name="_Toc27644"/>
      <w:r>
        <w:rPr>
          <w:rFonts w:ascii="黑体" w:eastAsia="黑体" w:hAnsi="黑体" w:cs="黑体" w:hint="eastAsia"/>
          <w:spacing w:val="5"/>
        </w:rPr>
        <w:t>1.3 主要起草人</w:t>
      </w:r>
      <w:bookmarkEnd w:id="4"/>
    </w:p>
    <w:p w14:paraId="021B72BC" w14:textId="77777777" w:rsidR="004866B9" w:rsidRDefault="00000000">
      <w:pPr>
        <w:ind w:left="23" w:right="73" w:firstLine="418"/>
        <w:jc w:val="both"/>
        <w:rPr>
          <w:rFonts w:ascii="宋体" w:eastAsia="宋体" w:hAnsi="宋体" w:cs="宋体"/>
          <w:spacing w:val="4"/>
        </w:rPr>
      </w:pPr>
      <w:r>
        <w:rPr>
          <w:rFonts w:ascii="宋体" w:eastAsia="宋体" w:hAnsi="宋体" w:cs="宋体" w:hint="eastAsia"/>
          <w:spacing w:val="4"/>
        </w:rPr>
        <w:t>标准主要起草人：韩克军、孟繁利、张静萍、张秀月、战东、贾祝强、刘文芝、刘显辉、黄牧、刘馨、胡婷嫣、康岩、张波、宋鑫、吴菲、朱婉、王海旭、陈禹含、闫帅。</w:t>
      </w:r>
    </w:p>
    <w:p w14:paraId="720D5409" w14:textId="77777777" w:rsidR="004866B9" w:rsidRDefault="00000000">
      <w:pPr>
        <w:spacing w:beforeLines="100" w:before="240" w:afterLines="100" w:after="240"/>
        <w:ind w:left="34"/>
        <w:jc w:val="both"/>
        <w:outlineLvl w:val="1"/>
        <w:rPr>
          <w:rFonts w:ascii="黑体" w:eastAsia="黑体" w:hAnsi="黑体" w:cs="黑体"/>
          <w:spacing w:val="5"/>
        </w:rPr>
      </w:pPr>
      <w:bookmarkStart w:id="5" w:name="_Toc32529"/>
      <w:r>
        <w:rPr>
          <w:rFonts w:ascii="黑体" w:eastAsia="黑体" w:hAnsi="黑体" w:cs="黑体" w:hint="eastAsia"/>
          <w:spacing w:val="5"/>
        </w:rPr>
        <w:t>1.4 主要工作过程</w:t>
      </w:r>
      <w:bookmarkEnd w:id="5"/>
    </w:p>
    <w:p w14:paraId="045DD0E4" w14:textId="2C094562" w:rsidR="004866B9" w:rsidRDefault="00000000">
      <w:pPr>
        <w:ind w:left="23" w:firstLine="420"/>
        <w:jc w:val="both"/>
        <w:rPr>
          <w:rFonts w:ascii="宋体" w:eastAsia="宋体" w:hAnsi="宋体" w:cs="宋体"/>
          <w:spacing w:val="4"/>
        </w:rPr>
      </w:pPr>
      <w:r>
        <w:rPr>
          <w:rFonts w:ascii="宋体" w:eastAsia="宋体" w:hAnsi="宋体" w:cs="宋体" w:hint="eastAsia"/>
          <w:spacing w:val="4"/>
        </w:rPr>
        <w:t>为了促进静脉用药</w:t>
      </w:r>
      <w:r w:rsidR="003577F1">
        <w:rPr>
          <w:rFonts w:ascii="宋体" w:eastAsia="宋体" w:hAnsi="宋体" w:cs="宋体" w:hint="eastAsia"/>
          <w:spacing w:val="4"/>
        </w:rPr>
        <w:t>调配</w:t>
      </w:r>
      <w:r>
        <w:rPr>
          <w:rFonts w:ascii="宋体" w:eastAsia="宋体" w:hAnsi="宋体" w:cs="宋体" w:hint="eastAsia"/>
          <w:spacing w:val="4"/>
        </w:rPr>
        <w:t>工作质量提升，向“标准化、规范化、同质化”方向发展，建立一套静脉用药</w:t>
      </w:r>
      <w:r w:rsidR="003577F1">
        <w:rPr>
          <w:rFonts w:ascii="宋体" w:eastAsia="宋体" w:hAnsi="宋体" w:cs="宋体" w:hint="eastAsia"/>
          <w:spacing w:val="4"/>
        </w:rPr>
        <w:t>调配</w:t>
      </w:r>
      <w:r>
        <w:rPr>
          <w:rFonts w:ascii="宋体" w:eastAsia="宋体" w:hAnsi="宋体" w:cs="宋体" w:hint="eastAsia"/>
          <w:spacing w:val="4"/>
        </w:rPr>
        <w:t>评估标准文件是有效的措施。从贯彻落实现有医疗机构静脉用药调配的实际需求出发，结合我省医疗机构实际，辽宁省预防医学会</w:t>
      </w:r>
      <w:r>
        <w:rPr>
          <w:rFonts w:ascii="宋体" w:eastAsia="宋体" w:hAnsi="宋体" w:cs="宋体"/>
          <w:spacing w:val="4"/>
        </w:rPr>
        <w:t>医院感染预防与控制专业委员会</w:t>
      </w:r>
      <w:r>
        <w:rPr>
          <w:rFonts w:ascii="宋体" w:eastAsia="宋体" w:hAnsi="宋体" w:cs="宋体" w:hint="eastAsia"/>
          <w:spacing w:val="4"/>
        </w:rPr>
        <w:t>组织长期从事医院感染管理的相关技术人员成立了标准编制组。编制组</w:t>
      </w:r>
      <w:r>
        <w:rPr>
          <w:rFonts w:ascii="宋体" w:eastAsia="宋体" w:hAnsi="宋体" w:cs="宋体"/>
          <w:spacing w:val="4"/>
        </w:rPr>
        <w:t>于2020年6月开始筹备《辽宁省医疗机构静脉用药</w:t>
      </w:r>
      <w:r w:rsidR="003577F1">
        <w:rPr>
          <w:rFonts w:ascii="宋体" w:eastAsia="宋体" w:hAnsi="宋体" w:cs="宋体" w:hint="eastAsia"/>
          <w:spacing w:val="4"/>
        </w:rPr>
        <w:t>调配</w:t>
      </w:r>
      <w:r>
        <w:rPr>
          <w:rFonts w:ascii="宋体" w:eastAsia="宋体" w:hAnsi="宋体" w:cs="宋体"/>
          <w:spacing w:val="4"/>
        </w:rPr>
        <w:t>医院感染管理规范》的起草工作，</w:t>
      </w:r>
      <w:r>
        <w:rPr>
          <w:rFonts w:hint="eastAsia"/>
        </w:rPr>
        <w:t>在充分调研的基础上</w:t>
      </w:r>
      <w:r>
        <w:rPr>
          <w:rFonts w:ascii="宋体" w:eastAsia="宋体" w:hAnsi="宋体" w:cs="宋体"/>
          <w:spacing w:val="4"/>
        </w:rPr>
        <w:t>，2021年8月起草工作正式启动。经多次专家会议，充分征求药监、卫生主管部门和部</w:t>
      </w:r>
      <w:r>
        <w:rPr>
          <w:rFonts w:ascii="宋体" w:eastAsia="宋体" w:hAnsi="宋体" w:cs="宋体" w:hint="eastAsia"/>
          <w:spacing w:val="4"/>
        </w:rPr>
        <w:t>分</w:t>
      </w:r>
      <w:r>
        <w:rPr>
          <w:rFonts w:ascii="宋体" w:eastAsia="宋体" w:hAnsi="宋体" w:cs="宋体"/>
          <w:spacing w:val="4"/>
        </w:rPr>
        <w:t>医疗单位意见，并挂网广泛征求意见，形成《辽宁省医疗机构静脉用药</w:t>
      </w:r>
      <w:r w:rsidR="003577F1">
        <w:rPr>
          <w:rFonts w:ascii="宋体" w:eastAsia="宋体" w:hAnsi="宋体" w:cs="宋体" w:hint="eastAsia"/>
          <w:spacing w:val="4"/>
        </w:rPr>
        <w:t>调配</w:t>
      </w:r>
      <w:r>
        <w:rPr>
          <w:rFonts w:ascii="宋体" w:eastAsia="宋体" w:hAnsi="宋体" w:cs="宋体"/>
          <w:spacing w:val="4"/>
        </w:rPr>
        <w:t>医院感染管理规范》。</w:t>
      </w:r>
    </w:p>
    <w:p w14:paraId="1E23695C" w14:textId="77777777" w:rsidR="004866B9" w:rsidRDefault="00000000">
      <w:pPr>
        <w:spacing w:beforeLines="100" w:before="240" w:afterLines="100" w:after="240"/>
        <w:ind w:left="34"/>
        <w:jc w:val="both"/>
        <w:outlineLvl w:val="0"/>
        <w:rPr>
          <w:rFonts w:ascii="黑体" w:eastAsia="黑体" w:hAnsi="黑体" w:cs="黑体"/>
          <w:spacing w:val="5"/>
        </w:rPr>
      </w:pPr>
      <w:bookmarkStart w:id="6" w:name="_Toc32757"/>
      <w:r>
        <w:rPr>
          <w:rFonts w:ascii="黑体" w:eastAsia="黑体" w:hAnsi="黑体" w:cs="黑体" w:hint="eastAsia"/>
          <w:spacing w:val="5"/>
        </w:rPr>
        <w:t>2  标准编制原则和技术路线</w:t>
      </w:r>
      <w:bookmarkEnd w:id="6"/>
    </w:p>
    <w:p w14:paraId="4F8DC08B" w14:textId="7133CCA4" w:rsidR="004866B9" w:rsidRDefault="00000000">
      <w:pPr>
        <w:ind w:left="23" w:firstLine="420"/>
        <w:jc w:val="both"/>
        <w:rPr>
          <w:rFonts w:ascii="宋体" w:eastAsia="宋体" w:hAnsi="宋体" w:cs="宋体"/>
          <w:spacing w:val="4"/>
        </w:rPr>
      </w:pPr>
      <w:r>
        <w:rPr>
          <w:rFonts w:ascii="宋体" w:eastAsia="宋体" w:hAnsi="宋体" w:cs="宋体" w:hint="eastAsia"/>
          <w:spacing w:val="4"/>
        </w:rPr>
        <w:t>依据相关文件要求，查阅各级各类的建设标准，并根据我省实际情况，制定出适合我省的医疗机构静脉用药</w:t>
      </w:r>
      <w:r w:rsidR="003577F1">
        <w:rPr>
          <w:rFonts w:ascii="宋体" w:eastAsia="宋体" w:hAnsi="宋体" w:cs="宋体" w:hint="eastAsia"/>
          <w:spacing w:val="4"/>
        </w:rPr>
        <w:t>调配</w:t>
      </w:r>
      <w:r>
        <w:rPr>
          <w:rFonts w:ascii="宋体" w:eastAsia="宋体" w:hAnsi="宋体" w:cs="宋体" w:hint="eastAsia"/>
          <w:spacing w:val="4"/>
        </w:rPr>
        <w:t>医院感染管理规范。</w:t>
      </w:r>
    </w:p>
    <w:p w14:paraId="0C207156" w14:textId="77777777" w:rsidR="004866B9" w:rsidRDefault="00000000">
      <w:pPr>
        <w:ind w:left="23" w:firstLine="420"/>
        <w:jc w:val="both"/>
        <w:rPr>
          <w:rFonts w:ascii="宋体" w:eastAsia="宋体" w:hAnsi="宋体" w:cs="宋体"/>
          <w:spacing w:val="4"/>
        </w:rPr>
      </w:pPr>
      <w:r>
        <w:rPr>
          <w:rFonts w:ascii="宋体" w:eastAsia="宋体" w:hAnsi="宋体" w:cs="宋体" w:hint="eastAsia"/>
          <w:spacing w:val="4"/>
        </w:rPr>
        <w:t>充分利用我国各地医疗机构静脉用药调配的相关管理经验和国内外相关技术的最新研究成果。</w:t>
      </w:r>
    </w:p>
    <w:p w14:paraId="53A8A5BD" w14:textId="77777777" w:rsidR="004866B9" w:rsidRDefault="00000000">
      <w:pPr>
        <w:ind w:left="23" w:firstLine="420"/>
        <w:jc w:val="both"/>
        <w:rPr>
          <w:rFonts w:ascii="宋体" w:eastAsia="宋体" w:hAnsi="宋体" w:cs="宋体"/>
          <w:spacing w:val="4"/>
        </w:rPr>
      </w:pPr>
      <w:r>
        <w:rPr>
          <w:rFonts w:ascii="宋体" w:eastAsia="宋体" w:hAnsi="宋体" w:cs="宋体" w:hint="eastAsia"/>
          <w:spacing w:val="4"/>
        </w:rPr>
        <w:t>经过专家委员会审查材料和实地检查，并且发布公告广泛征求意见，综合后形成标准。</w:t>
      </w:r>
    </w:p>
    <w:p w14:paraId="07EB3807" w14:textId="77777777" w:rsidR="004866B9" w:rsidRDefault="00000000" w:rsidP="003577F1">
      <w:pPr>
        <w:ind w:left="23"/>
        <w:rPr>
          <w:rFonts w:ascii="宋体" w:eastAsia="宋体" w:hAnsi="宋体" w:cs="宋体"/>
          <w:spacing w:val="4"/>
        </w:rPr>
      </w:pPr>
      <w:r>
        <w:rPr>
          <w:rFonts w:ascii="宋体" w:eastAsia="宋体" w:hAnsi="宋体" w:cs="宋体" w:hint="eastAsia"/>
          <w:spacing w:val="4"/>
        </w:rPr>
        <w:t>增强标准的可操作性，条款的内容尽可能具体、明确。</w:t>
      </w:r>
    </w:p>
    <w:p w14:paraId="65D11B63" w14:textId="77777777" w:rsidR="004866B9" w:rsidRDefault="00000000">
      <w:pPr>
        <w:spacing w:beforeLines="100" w:before="240" w:afterLines="100" w:after="240"/>
        <w:ind w:left="34"/>
        <w:jc w:val="both"/>
        <w:outlineLvl w:val="0"/>
        <w:rPr>
          <w:rFonts w:ascii="黑体" w:eastAsia="黑体" w:hAnsi="黑体" w:cs="黑体"/>
          <w:spacing w:val="5"/>
        </w:rPr>
      </w:pPr>
      <w:bookmarkStart w:id="7" w:name="_Toc23628"/>
      <w:r>
        <w:rPr>
          <w:rFonts w:ascii="黑体" w:eastAsia="黑体" w:hAnsi="黑体" w:cs="黑体" w:hint="eastAsia"/>
          <w:spacing w:val="5"/>
        </w:rPr>
        <w:t>3  制定标准的必要性和意义性</w:t>
      </w:r>
      <w:bookmarkEnd w:id="7"/>
    </w:p>
    <w:p w14:paraId="2214A3AC" w14:textId="77777777" w:rsidR="004866B9" w:rsidRDefault="00000000">
      <w:pPr>
        <w:ind w:left="23" w:firstLine="420"/>
        <w:jc w:val="both"/>
        <w:rPr>
          <w:rFonts w:ascii="宋体" w:eastAsia="宋体" w:hAnsi="宋体" w:cs="宋体"/>
          <w:color w:val="FF0000"/>
          <w:spacing w:val="14"/>
          <w:sz w:val="20"/>
          <w:szCs w:val="20"/>
        </w:rPr>
      </w:pPr>
      <w:r>
        <w:rPr>
          <w:rFonts w:ascii="宋体" w:eastAsia="宋体" w:hAnsi="宋体" w:cs="宋体" w:hint="eastAsia"/>
          <w:spacing w:val="4"/>
        </w:rPr>
        <w:t>本标准的制定是提高医院现代化质量和管理水平的需求。静脉用药调配是一种合理的静脉输</w:t>
      </w:r>
      <w:proofErr w:type="gramStart"/>
      <w:r>
        <w:rPr>
          <w:rFonts w:ascii="宋体" w:eastAsia="宋体" w:hAnsi="宋体" w:cs="宋体" w:hint="eastAsia"/>
          <w:spacing w:val="4"/>
        </w:rPr>
        <w:t>注药物</w:t>
      </w:r>
      <w:proofErr w:type="gramEnd"/>
      <w:r>
        <w:rPr>
          <w:rFonts w:ascii="宋体" w:eastAsia="宋体" w:hAnsi="宋体" w:cs="宋体" w:hint="eastAsia"/>
          <w:spacing w:val="4"/>
        </w:rPr>
        <w:t>调配技术和管理模式，符合当前医院药学从传统的药品调配模式向以患者为</w:t>
      </w:r>
      <w:r>
        <w:rPr>
          <w:rFonts w:ascii="宋体" w:eastAsia="宋体" w:hAnsi="宋体" w:cs="宋体" w:hint="eastAsia"/>
          <w:spacing w:val="4"/>
        </w:rPr>
        <w:lastRenderedPageBreak/>
        <w:t>中心模式转变的需要。</w:t>
      </w:r>
      <w:bookmarkStart w:id="8" w:name="_Hlk153098903"/>
      <w:r>
        <w:rPr>
          <w:rFonts w:ascii="宋体" w:eastAsia="宋体" w:hAnsi="宋体" w:cs="宋体" w:hint="eastAsia"/>
          <w:spacing w:val="4"/>
        </w:rPr>
        <w:t>PIVAS和病区治疗</w:t>
      </w:r>
      <w:proofErr w:type="gramStart"/>
      <w:r>
        <w:rPr>
          <w:rFonts w:ascii="宋体" w:eastAsia="宋体" w:hAnsi="宋体" w:cs="宋体" w:hint="eastAsia"/>
          <w:spacing w:val="4"/>
        </w:rPr>
        <w:t>准备室</w:t>
      </w:r>
      <w:bookmarkEnd w:id="8"/>
      <w:proofErr w:type="gramEnd"/>
      <w:r>
        <w:rPr>
          <w:rFonts w:ascii="宋体" w:eastAsia="宋体" w:hAnsi="宋体" w:cs="宋体" w:hint="eastAsia"/>
          <w:spacing w:val="4"/>
        </w:rPr>
        <w:t>是静脉用药集中调配的场所，也是院内感染控制的重点部门。PIVAS和病区治疗</w:t>
      </w:r>
      <w:proofErr w:type="gramStart"/>
      <w:r>
        <w:rPr>
          <w:rFonts w:ascii="宋体" w:eastAsia="宋体" w:hAnsi="宋体" w:cs="宋体" w:hint="eastAsia"/>
          <w:spacing w:val="4"/>
        </w:rPr>
        <w:t>准备室</w:t>
      </w:r>
      <w:proofErr w:type="gramEnd"/>
      <w:r>
        <w:rPr>
          <w:rFonts w:ascii="宋体" w:eastAsia="宋体" w:hAnsi="宋体" w:cs="宋体" w:hint="eastAsia"/>
          <w:spacing w:val="4"/>
        </w:rPr>
        <w:t>的医院感染控制与管理，直接关系到病人的治疗效果，管理不当可直接造成医院感染的发生。只有对静脉用药调配中心的各个环节进行科学化、合理化的控制与管理，督促各级人员严格执行各项规章制度，才能有效地控制医院感染，使医院感染控制与管理工作步入科学管理的轨道。</w:t>
      </w:r>
    </w:p>
    <w:p w14:paraId="0CD7B6E2" w14:textId="77777777" w:rsidR="004866B9" w:rsidRDefault="00000000">
      <w:pPr>
        <w:spacing w:beforeLines="100" w:before="240" w:afterLines="100" w:after="240"/>
        <w:ind w:left="34"/>
        <w:jc w:val="both"/>
        <w:outlineLvl w:val="0"/>
        <w:rPr>
          <w:rFonts w:ascii="黑体" w:eastAsia="黑体" w:hAnsi="黑体" w:cs="黑体"/>
          <w:spacing w:val="5"/>
        </w:rPr>
      </w:pPr>
      <w:bookmarkStart w:id="9" w:name="_Toc16880"/>
      <w:r>
        <w:rPr>
          <w:rFonts w:ascii="黑体" w:eastAsia="黑体" w:hAnsi="黑体" w:cs="黑体" w:hint="eastAsia"/>
          <w:spacing w:val="5"/>
        </w:rPr>
        <w:t>4  主要技术内容及说明</w:t>
      </w:r>
      <w:bookmarkEnd w:id="9"/>
    </w:p>
    <w:p w14:paraId="4A8FB4D2" w14:textId="77777777" w:rsidR="004866B9" w:rsidRDefault="00000000">
      <w:pPr>
        <w:spacing w:beforeLines="100" w:before="240" w:afterLines="100" w:after="240"/>
        <w:ind w:left="34"/>
        <w:jc w:val="both"/>
        <w:outlineLvl w:val="1"/>
        <w:rPr>
          <w:rFonts w:ascii="黑体" w:eastAsia="黑体" w:hAnsi="黑体" w:cs="黑体"/>
          <w:spacing w:val="5"/>
        </w:rPr>
      </w:pPr>
      <w:bookmarkStart w:id="10" w:name="_Toc6648"/>
      <w:r>
        <w:rPr>
          <w:rFonts w:ascii="黑体" w:eastAsia="黑体" w:hAnsi="黑体" w:cs="黑体" w:hint="eastAsia"/>
          <w:spacing w:val="5"/>
        </w:rPr>
        <w:t>4.1 适用范围</w:t>
      </w:r>
      <w:bookmarkEnd w:id="10"/>
    </w:p>
    <w:p w14:paraId="0618C963" w14:textId="77777777" w:rsidR="004866B9" w:rsidRDefault="00000000">
      <w:pPr>
        <w:ind w:left="23" w:firstLine="420"/>
        <w:jc w:val="both"/>
        <w:rPr>
          <w:rFonts w:ascii="宋体" w:eastAsia="宋体" w:hAnsi="宋体" w:cs="宋体"/>
          <w:spacing w:val="14"/>
        </w:rPr>
      </w:pPr>
      <w:r>
        <w:rPr>
          <w:rFonts w:ascii="宋体" w:eastAsia="宋体" w:hAnsi="宋体" w:cs="宋体" w:hint="eastAsia"/>
          <w:spacing w:val="14"/>
        </w:rPr>
        <w:t>本规范是静脉用药调配工作医院感染质量管理的基本要求，适用于辽宁省内各级各类医疗机构的静脉用药调配中心和静脉药物调配室，规定了各级各类医疗机构静脉用药调配的医院感染管理要求，适用于医疗机构开展集中或者分散临床静脉药物调配全过程的质量管理，</w:t>
      </w:r>
      <w:r>
        <w:rPr>
          <w:rFonts w:ascii="宋体" w:eastAsia="宋体" w:hAnsi="宋体" w:cs="宋体" w:hint="eastAsia"/>
          <w:spacing w:val="14"/>
          <w:lang w:eastAsia="zh-Hans"/>
        </w:rPr>
        <w:t>包括</w:t>
      </w:r>
      <w:r>
        <w:rPr>
          <w:rFonts w:ascii="宋体" w:eastAsia="宋体" w:hAnsi="宋体" w:cs="宋体" w:hint="eastAsia"/>
          <w:spacing w:val="14"/>
        </w:rPr>
        <w:t>肠外营养液、危害药品和其他静脉用药调配的全过程。</w:t>
      </w:r>
    </w:p>
    <w:p w14:paraId="7FF2A06B" w14:textId="77777777" w:rsidR="004866B9" w:rsidRDefault="00000000">
      <w:pPr>
        <w:spacing w:beforeLines="100" w:before="240" w:afterLines="100" w:after="240"/>
        <w:ind w:left="34"/>
        <w:jc w:val="both"/>
        <w:outlineLvl w:val="1"/>
        <w:rPr>
          <w:rFonts w:ascii="黑体" w:eastAsia="黑体" w:hAnsi="黑体" w:cs="黑体"/>
          <w:spacing w:val="5"/>
        </w:rPr>
      </w:pPr>
      <w:bookmarkStart w:id="11" w:name="_Toc19508"/>
      <w:r>
        <w:rPr>
          <w:rFonts w:ascii="黑体" w:eastAsia="黑体" w:hAnsi="黑体" w:cs="黑体" w:hint="eastAsia"/>
          <w:spacing w:val="5"/>
        </w:rPr>
        <w:t>4.2 规范性引用文件</w:t>
      </w:r>
      <w:bookmarkEnd w:id="11"/>
    </w:p>
    <w:p w14:paraId="1A0137B0" w14:textId="77777777" w:rsidR="004866B9" w:rsidRDefault="00000000">
      <w:pPr>
        <w:ind w:left="23" w:right="171" w:firstLine="420"/>
        <w:jc w:val="both"/>
        <w:rPr>
          <w:rFonts w:ascii="宋体" w:eastAsia="宋体" w:hAnsi="宋体" w:cs="宋体"/>
          <w:spacing w:val="-3"/>
        </w:rPr>
      </w:pPr>
      <w:r>
        <w:rPr>
          <w:rFonts w:ascii="宋体" w:eastAsia="宋体" w:hAnsi="宋体" w:cs="宋体"/>
          <w:spacing w:val="-3"/>
        </w:rPr>
        <w:t>根据本标准制订的需要，</w:t>
      </w:r>
      <w:r>
        <w:rPr>
          <w:rFonts w:ascii="宋体" w:eastAsia="宋体" w:hAnsi="宋体" w:cs="宋体" w:hint="eastAsia"/>
          <w:spacing w:val="-3"/>
        </w:rPr>
        <w:t>本</w:t>
      </w:r>
      <w:r>
        <w:rPr>
          <w:rFonts w:ascii="宋体" w:eastAsia="宋体" w:hAnsi="宋体" w:cs="宋体"/>
          <w:spacing w:val="-3"/>
        </w:rPr>
        <w:t>标准中引用的有关文件，共计17项</w:t>
      </w:r>
      <w:r>
        <w:rPr>
          <w:rFonts w:ascii="宋体" w:eastAsia="宋体" w:hAnsi="宋体" w:cs="宋体" w:hint="eastAsia"/>
          <w:spacing w:val="-3"/>
        </w:rPr>
        <w:t>。</w:t>
      </w:r>
    </w:p>
    <w:p w14:paraId="3BC21682" w14:textId="77777777" w:rsidR="004866B9" w:rsidRDefault="00000000">
      <w:pPr>
        <w:spacing w:beforeLines="100" w:before="240" w:afterLines="100" w:after="240"/>
        <w:ind w:left="34"/>
        <w:jc w:val="both"/>
        <w:outlineLvl w:val="1"/>
        <w:rPr>
          <w:rFonts w:ascii="黑体" w:eastAsia="黑体" w:hAnsi="黑体" w:cs="黑体"/>
          <w:spacing w:val="5"/>
        </w:rPr>
      </w:pPr>
      <w:bookmarkStart w:id="12" w:name="_Toc18161"/>
      <w:r>
        <w:rPr>
          <w:rFonts w:ascii="黑体" w:eastAsia="黑体" w:hAnsi="黑体" w:cs="黑体" w:hint="eastAsia"/>
          <w:spacing w:val="5"/>
        </w:rPr>
        <w:t>4.3 术语和定义</w:t>
      </w:r>
      <w:bookmarkEnd w:id="12"/>
    </w:p>
    <w:p w14:paraId="1FE63C37" w14:textId="77777777" w:rsidR="004866B9" w:rsidRDefault="00000000">
      <w:pPr>
        <w:ind w:left="21" w:firstLine="426"/>
        <w:jc w:val="both"/>
        <w:rPr>
          <w:rFonts w:ascii="Times New Roman" w:eastAsia="Times New Roman" w:hAnsi="Times New Roman" w:cs="Times New Roman"/>
          <w:spacing w:val="-7"/>
        </w:rPr>
      </w:pPr>
      <w:proofErr w:type="spellStart"/>
      <w:proofErr w:type="gramStart"/>
      <w:r>
        <w:rPr>
          <w:rFonts w:ascii="Times New Roman" w:eastAsia="Times New Roman" w:hAnsi="Times New Roman" w:cs="Times New Roman" w:hint="eastAsia"/>
          <w:spacing w:val="-7"/>
        </w:rPr>
        <w:t>本部分对本</w:t>
      </w:r>
      <w:proofErr w:type="gramEnd"/>
      <w:r>
        <w:rPr>
          <w:rFonts w:ascii="Times New Roman" w:eastAsia="Times New Roman" w:hAnsi="Times New Roman" w:cs="Times New Roman" w:hint="eastAsia"/>
          <w:spacing w:val="-7"/>
        </w:rPr>
        <w:t>标准中所涉及的术语进行了定义，包括</w:t>
      </w:r>
      <w:proofErr w:type="spellEnd"/>
      <w:r>
        <w:rPr>
          <w:rFonts w:ascii="宋体" w:eastAsia="宋体" w:hAnsi="宋体" w:cs="宋体" w:hint="eastAsia"/>
        </w:rPr>
        <w:t>静脉用药调配、治疗准备室、Ⅰ级生物安全柜（百级生物安全柜）、洁净台、微型移动超净工作台、超净配药器、无芯</w:t>
      </w:r>
      <w:proofErr w:type="gramStart"/>
      <w:r>
        <w:rPr>
          <w:rFonts w:ascii="宋体" w:eastAsia="宋体" w:hAnsi="宋体" w:cs="宋体" w:hint="eastAsia"/>
        </w:rPr>
        <w:t>杆溶药</w:t>
      </w:r>
      <w:proofErr w:type="gramEnd"/>
      <w:r>
        <w:rPr>
          <w:rFonts w:ascii="宋体" w:eastAsia="宋体" w:hAnsi="宋体" w:cs="宋体" w:hint="eastAsia"/>
        </w:rPr>
        <w:t>器、静态环境、动态环境、密闭环境、不溶性微粒、洁净度、交叉污染、危害药品、职业暴露、工程控制、安全器具</w:t>
      </w:r>
      <w:r>
        <w:rPr>
          <w:rFonts w:ascii="Times New Roman" w:eastAsia="Times New Roman" w:hAnsi="Times New Roman" w:cs="Times New Roman" w:hint="eastAsia"/>
          <w:spacing w:val="-7"/>
        </w:rPr>
        <w:t xml:space="preserve">，引 </w:t>
      </w:r>
      <w:proofErr w:type="spellStart"/>
      <w:r>
        <w:rPr>
          <w:rFonts w:ascii="Times New Roman" w:eastAsia="Times New Roman" w:hAnsi="Times New Roman" w:cs="Times New Roman" w:hint="eastAsia"/>
          <w:spacing w:val="-7"/>
        </w:rPr>
        <w:t>用方法原则上采取能引用现行技术规范的成形定义，采取原文引用的方式</w:t>
      </w:r>
      <w:proofErr w:type="spellEnd"/>
      <w:r>
        <w:rPr>
          <w:rFonts w:ascii="Times New Roman" w:eastAsia="Times New Roman" w:hAnsi="Times New Roman" w:cs="Times New Roman" w:hint="eastAsia"/>
          <w:spacing w:val="-7"/>
        </w:rPr>
        <w:t>。</w:t>
      </w:r>
    </w:p>
    <w:p w14:paraId="5EA0CC4A" w14:textId="77777777" w:rsidR="004866B9" w:rsidRDefault="00000000">
      <w:pPr>
        <w:spacing w:beforeLines="100" w:before="240" w:afterLines="100" w:after="240"/>
        <w:ind w:left="34"/>
        <w:jc w:val="both"/>
        <w:rPr>
          <w:rFonts w:ascii="黑体" w:eastAsia="黑体" w:hAnsi="黑体" w:cs="黑体"/>
          <w:spacing w:val="5"/>
        </w:rPr>
      </w:pPr>
      <w:r>
        <w:rPr>
          <w:rFonts w:ascii="黑体" w:eastAsia="黑体" w:hAnsi="黑体" w:cs="黑体" w:hint="eastAsia"/>
          <w:spacing w:val="5"/>
        </w:rPr>
        <w:t>4.4 医疗机构静脉用药调配中心和静脉用药</w:t>
      </w:r>
      <w:proofErr w:type="gramStart"/>
      <w:r>
        <w:rPr>
          <w:rFonts w:ascii="黑体" w:eastAsia="黑体" w:hAnsi="黑体" w:cs="黑体" w:hint="eastAsia"/>
          <w:spacing w:val="5"/>
        </w:rPr>
        <w:t>调配室</w:t>
      </w:r>
      <w:proofErr w:type="gramEnd"/>
      <w:r>
        <w:rPr>
          <w:rFonts w:ascii="黑体" w:eastAsia="黑体" w:hAnsi="黑体" w:cs="黑体" w:hint="eastAsia"/>
          <w:spacing w:val="5"/>
        </w:rPr>
        <w:t xml:space="preserve">的医院感染管理要求 </w:t>
      </w:r>
    </w:p>
    <w:p w14:paraId="59CA2991" w14:textId="77777777" w:rsidR="004866B9" w:rsidRDefault="00000000">
      <w:pPr>
        <w:ind w:left="21" w:firstLine="426"/>
        <w:jc w:val="both"/>
        <w:rPr>
          <w:rFonts w:ascii="宋体" w:eastAsia="宋体" w:hAnsi="宋体" w:cs="宋体"/>
        </w:rPr>
      </w:pPr>
      <w:r>
        <w:rPr>
          <w:rFonts w:ascii="宋体" w:eastAsia="宋体" w:hAnsi="宋体" w:cs="宋体" w:hint="eastAsia"/>
        </w:rPr>
        <w:t>本部分内容是对二级以上医疗机构静脉用药调配中心和静脉用药</w:t>
      </w:r>
      <w:proofErr w:type="gramStart"/>
      <w:r>
        <w:rPr>
          <w:rFonts w:ascii="宋体" w:eastAsia="宋体" w:hAnsi="宋体" w:cs="宋体" w:hint="eastAsia"/>
        </w:rPr>
        <w:t>调配室</w:t>
      </w:r>
      <w:proofErr w:type="gramEnd"/>
      <w:r>
        <w:rPr>
          <w:rFonts w:ascii="宋体" w:eastAsia="宋体" w:hAnsi="宋体" w:cs="宋体" w:hint="eastAsia"/>
        </w:rPr>
        <w:t>提出的医院感染管理要求。内容包括二级以上医疗机构静脉用药调配中心要求、临床分散的</w:t>
      </w:r>
      <w:bookmarkStart w:id="13" w:name="_Hlk135897769"/>
      <w:r>
        <w:rPr>
          <w:rFonts w:ascii="宋体" w:eastAsia="宋体" w:hAnsi="宋体" w:cs="宋体" w:hint="eastAsia"/>
        </w:rPr>
        <w:t>静脉用药</w:t>
      </w:r>
      <w:proofErr w:type="gramStart"/>
      <w:r>
        <w:rPr>
          <w:rFonts w:ascii="宋体" w:eastAsia="宋体" w:hAnsi="宋体" w:cs="宋体" w:hint="eastAsia"/>
        </w:rPr>
        <w:t>调配</w:t>
      </w:r>
      <w:bookmarkEnd w:id="13"/>
      <w:r>
        <w:rPr>
          <w:rFonts w:ascii="宋体" w:eastAsia="宋体" w:hAnsi="宋体" w:cs="宋体" w:hint="eastAsia"/>
        </w:rPr>
        <w:t>室</w:t>
      </w:r>
      <w:proofErr w:type="gramEnd"/>
      <w:r>
        <w:rPr>
          <w:rFonts w:ascii="宋体" w:eastAsia="宋体" w:hAnsi="宋体" w:cs="宋体" w:hint="eastAsia"/>
        </w:rPr>
        <w:t>即治疗</w:t>
      </w:r>
      <w:proofErr w:type="gramStart"/>
      <w:r>
        <w:rPr>
          <w:rFonts w:ascii="宋体" w:eastAsia="宋体" w:hAnsi="宋体" w:cs="宋体" w:hint="eastAsia"/>
        </w:rPr>
        <w:t>准备室</w:t>
      </w:r>
      <w:proofErr w:type="gramEnd"/>
      <w:r>
        <w:rPr>
          <w:rFonts w:ascii="宋体" w:eastAsia="宋体" w:hAnsi="宋体" w:cs="宋体" w:hint="eastAsia"/>
        </w:rPr>
        <w:t>要求、基本原则。二级以上</w:t>
      </w:r>
      <w:bookmarkStart w:id="14" w:name="_Hlk135750096"/>
      <w:r>
        <w:rPr>
          <w:rFonts w:ascii="宋体" w:eastAsia="宋体" w:hAnsi="宋体" w:cs="宋体" w:hint="eastAsia"/>
        </w:rPr>
        <w:t>医疗机构应创造条件逐步建立相应规模的集中静脉用药调配中心</w:t>
      </w:r>
      <w:bookmarkEnd w:id="14"/>
      <w:r>
        <w:rPr>
          <w:rFonts w:ascii="宋体" w:eastAsia="宋体" w:hAnsi="宋体" w:cs="宋体" w:hint="eastAsia"/>
        </w:rPr>
        <w:t>。各级医疗机构应建立规范的治疗准备室，功能为实施治疗前的准备工作，如配制药液、存放无菌物品、清洁物品、药品等。</w:t>
      </w:r>
    </w:p>
    <w:p w14:paraId="3BA99517" w14:textId="77777777" w:rsidR="004866B9" w:rsidRDefault="00000000">
      <w:pPr>
        <w:spacing w:beforeLines="100" w:before="240" w:afterLines="100" w:after="240"/>
        <w:ind w:left="34"/>
        <w:jc w:val="both"/>
        <w:outlineLvl w:val="1"/>
        <w:rPr>
          <w:rFonts w:ascii="黑体" w:eastAsia="黑体" w:hAnsi="黑体" w:cs="黑体"/>
          <w:spacing w:val="5"/>
        </w:rPr>
      </w:pPr>
      <w:bookmarkStart w:id="15" w:name="_Toc8476"/>
      <w:r>
        <w:rPr>
          <w:rFonts w:ascii="黑体" w:eastAsia="黑体" w:hAnsi="黑体" w:cs="黑体" w:hint="eastAsia"/>
          <w:spacing w:val="5"/>
        </w:rPr>
        <w:t>4.5 静脉用药调配中心（室）人员要求</w:t>
      </w:r>
      <w:bookmarkEnd w:id="15"/>
    </w:p>
    <w:p w14:paraId="73C95F08" w14:textId="77777777" w:rsidR="004866B9" w:rsidRDefault="00000000">
      <w:pPr>
        <w:ind w:left="21" w:right="91" w:firstLine="430"/>
        <w:jc w:val="both"/>
        <w:rPr>
          <w:rFonts w:ascii="宋体" w:eastAsia="宋体" w:hAnsi="宋体" w:cs="宋体"/>
          <w:spacing w:val="-4"/>
        </w:rPr>
      </w:pPr>
      <w:r>
        <w:rPr>
          <w:rFonts w:ascii="宋体" w:eastAsia="宋体" w:hAnsi="宋体" w:cs="宋体" w:hint="eastAsia"/>
          <w:spacing w:val="-4"/>
        </w:rPr>
        <w:t>本部分内容对静脉用药调配中心（室）提出的总体人员要求。</w:t>
      </w:r>
      <w:r>
        <w:rPr>
          <w:rFonts w:ascii="宋体" w:eastAsia="宋体" w:hAnsi="宋体" w:cs="宋体" w:hint="eastAsia"/>
        </w:rPr>
        <w:t>医疗机构应根据PIVAS的工作量及各岗位需求，科学、合理配备相应数量及高素质的具有执业资格的药师、护士和其他专业技术人员。从事静脉用药集中调配工作的药学专业技术人员，护理人员均应当接受岗位专业知识培训和技术操作规范培训并考核合格，每年应当接受与其岗位相适应的继续医学教育，并进行职业安全防护和医院感染预防与控制相关知识培训考核。从事与静脉用药集中调配工作相关的人员，每年至少进行一次健康检查，建立健康档案。</w:t>
      </w:r>
    </w:p>
    <w:p w14:paraId="0F4FA148" w14:textId="77777777" w:rsidR="004866B9" w:rsidRDefault="00000000">
      <w:pPr>
        <w:spacing w:beforeLines="100" w:before="240" w:afterLines="100" w:after="240"/>
        <w:ind w:left="34"/>
        <w:jc w:val="both"/>
        <w:outlineLvl w:val="1"/>
        <w:rPr>
          <w:rFonts w:ascii="黑体" w:eastAsia="黑体" w:hAnsi="黑体" w:cs="黑体"/>
          <w:spacing w:val="5"/>
        </w:rPr>
      </w:pPr>
      <w:bookmarkStart w:id="16" w:name="_Toc30569"/>
      <w:r>
        <w:rPr>
          <w:rFonts w:ascii="黑体" w:eastAsia="黑体" w:hAnsi="黑体" w:cs="黑体" w:hint="eastAsia"/>
          <w:spacing w:val="5"/>
        </w:rPr>
        <w:t>4.6 静脉用药调配中心（室）建筑结构布局基本原则</w:t>
      </w:r>
      <w:bookmarkEnd w:id="16"/>
    </w:p>
    <w:p w14:paraId="7CEB05DE" w14:textId="77777777" w:rsidR="004866B9" w:rsidRDefault="00000000">
      <w:pPr>
        <w:ind w:left="21" w:right="91" w:firstLine="430"/>
        <w:jc w:val="both"/>
        <w:rPr>
          <w:rFonts w:ascii="宋体" w:eastAsia="宋体" w:hAnsi="宋体" w:cs="宋体"/>
          <w:spacing w:val="-4"/>
        </w:rPr>
      </w:pPr>
      <w:r>
        <w:rPr>
          <w:rFonts w:ascii="宋体" w:eastAsia="宋体" w:hAnsi="宋体" w:cs="宋体" w:hint="eastAsia"/>
        </w:rPr>
        <w:t>医院PIVAS的新建、扩建和改建，应遵循医院感染预防与控制的原则，遵守国家法律法规对医院建筑和职业防护的相关要求，进行充分论证。</w:t>
      </w:r>
    </w:p>
    <w:p w14:paraId="5F4D171F" w14:textId="77777777" w:rsidR="004866B9" w:rsidRDefault="00000000">
      <w:pPr>
        <w:spacing w:beforeLines="100" w:before="240" w:afterLines="100" w:after="240"/>
        <w:ind w:left="34"/>
        <w:jc w:val="both"/>
        <w:outlineLvl w:val="1"/>
        <w:rPr>
          <w:rFonts w:ascii="黑体" w:eastAsia="黑体" w:hAnsi="黑体" w:cs="黑体"/>
          <w:spacing w:val="5"/>
        </w:rPr>
      </w:pPr>
      <w:bookmarkStart w:id="17" w:name="_Toc14916"/>
      <w:r>
        <w:rPr>
          <w:rFonts w:ascii="黑体" w:eastAsia="黑体" w:hAnsi="黑体" w:cs="黑体" w:hint="eastAsia"/>
          <w:spacing w:val="5"/>
        </w:rPr>
        <w:t>4.7 静脉用药调配隔离、消毒、灭菌基本原则</w:t>
      </w:r>
      <w:bookmarkEnd w:id="17"/>
    </w:p>
    <w:p w14:paraId="2B7CFBAC" w14:textId="77777777" w:rsidR="004866B9" w:rsidRDefault="00000000">
      <w:pPr>
        <w:ind w:left="21" w:right="91" w:firstLine="430"/>
        <w:jc w:val="both"/>
        <w:rPr>
          <w:rFonts w:ascii="宋体" w:eastAsia="宋体" w:hAnsi="宋体" w:cs="宋体"/>
        </w:rPr>
      </w:pPr>
      <w:r>
        <w:rPr>
          <w:rFonts w:ascii="宋体" w:eastAsia="宋体" w:hAnsi="宋体" w:cs="宋体" w:hint="eastAsia"/>
        </w:rPr>
        <w:t>在新建、改建与扩建时，建筑布局应具备隔离预防的功能，区域划分应设立两通道和三区之间的缓冲间、</w:t>
      </w:r>
      <w:proofErr w:type="gramStart"/>
      <w:r>
        <w:rPr>
          <w:rFonts w:ascii="宋体" w:eastAsia="宋体" w:hAnsi="宋体" w:cs="宋体" w:hint="eastAsia"/>
        </w:rPr>
        <w:t>缓冲间</w:t>
      </w:r>
      <w:proofErr w:type="gramEnd"/>
      <w:r>
        <w:rPr>
          <w:rFonts w:ascii="宋体" w:eastAsia="宋体" w:hAnsi="宋体" w:cs="宋体" w:hint="eastAsia"/>
        </w:rPr>
        <w:t>两侧的门不应同时开启、应严格流程和三区的管理。遵循先清</w:t>
      </w:r>
      <w:r>
        <w:rPr>
          <w:rFonts w:ascii="宋体" w:eastAsia="宋体" w:hAnsi="宋体" w:cs="宋体" w:hint="eastAsia"/>
        </w:rPr>
        <w:lastRenderedPageBreak/>
        <w:t>洁再消毒的原则，采取温式卫生的清洁方式。根据分区风险等级和清洁等级要求制定标准化操作规程。</w:t>
      </w:r>
    </w:p>
    <w:p w14:paraId="74CFAF2D" w14:textId="77777777" w:rsidR="004866B9" w:rsidRDefault="00000000">
      <w:pPr>
        <w:spacing w:beforeLines="100" w:before="240" w:afterLines="100" w:after="240"/>
        <w:ind w:left="34"/>
        <w:jc w:val="both"/>
        <w:outlineLvl w:val="1"/>
        <w:rPr>
          <w:rFonts w:ascii="黑体" w:eastAsia="黑体" w:hAnsi="黑体" w:cs="黑体"/>
          <w:spacing w:val="5"/>
        </w:rPr>
      </w:pPr>
      <w:bookmarkStart w:id="18" w:name="_Toc988"/>
      <w:r>
        <w:rPr>
          <w:rFonts w:ascii="黑体" w:eastAsia="黑体" w:hAnsi="黑体" w:cs="黑体" w:hint="eastAsia"/>
          <w:spacing w:val="5"/>
        </w:rPr>
        <w:t>4.8 静脉用药调配中心（室）设备设施基本要求</w:t>
      </w:r>
      <w:bookmarkEnd w:id="18"/>
    </w:p>
    <w:p w14:paraId="5E804C4E" w14:textId="77777777" w:rsidR="004866B9" w:rsidRDefault="00000000">
      <w:pPr>
        <w:ind w:left="21" w:right="91" w:firstLine="430"/>
        <w:jc w:val="both"/>
        <w:rPr>
          <w:rFonts w:ascii="宋体" w:eastAsia="宋体" w:hAnsi="宋体" w:cs="宋体"/>
          <w:spacing w:val="-4"/>
        </w:rPr>
      </w:pPr>
      <w:r>
        <w:rPr>
          <w:rFonts w:ascii="宋体" w:eastAsia="宋体" w:hAnsi="宋体" w:cs="宋体" w:hint="eastAsia"/>
          <w:spacing w:val="-4"/>
        </w:rPr>
        <w:t>医院应根据规模、任务及工作量，合理配置设备及配套设施。设备设施应符合国家相关规定。</w:t>
      </w:r>
    </w:p>
    <w:p w14:paraId="7AFC2905" w14:textId="77777777" w:rsidR="004866B9" w:rsidRDefault="00000000">
      <w:pPr>
        <w:spacing w:beforeLines="100" w:before="240" w:afterLines="100" w:after="240"/>
        <w:ind w:left="34"/>
        <w:jc w:val="both"/>
        <w:outlineLvl w:val="1"/>
        <w:rPr>
          <w:rFonts w:ascii="黑体" w:eastAsia="黑体" w:hAnsi="黑体" w:cs="黑体"/>
          <w:spacing w:val="5"/>
        </w:rPr>
      </w:pPr>
      <w:bookmarkStart w:id="19" w:name="_Toc1608"/>
      <w:r>
        <w:rPr>
          <w:rFonts w:ascii="黑体" w:eastAsia="黑体" w:hAnsi="黑体" w:cs="黑体" w:hint="eastAsia"/>
          <w:spacing w:val="5"/>
        </w:rPr>
        <w:t>4.9 附录 A 静脉用药调配中心（室）医院感染监督标准</w:t>
      </w:r>
      <w:bookmarkEnd w:id="19"/>
    </w:p>
    <w:p w14:paraId="36BE991B" w14:textId="77777777" w:rsidR="004866B9" w:rsidRDefault="00000000">
      <w:pPr>
        <w:ind w:left="21" w:right="91" w:firstLine="430"/>
        <w:jc w:val="both"/>
        <w:rPr>
          <w:rFonts w:ascii="宋体" w:eastAsia="宋体" w:hAnsi="宋体" w:cs="宋体"/>
          <w:spacing w:val="-4"/>
        </w:rPr>
      </w:pPr>
      <w:r>
        <w:rPr>
          <w:rFonts w:ascii="宋体" w:eastAsia="宋体" w:hAnsi="宋体" w:cs="宋体" w:hint="eastAsia"/>
          <w:spacing w:val="-4"/>
        </w:rPr>
        <w:t>主要从布局流程、组织建设、人员、清洁消毒灭菌、设备设施、药品耗材、标准防护、手卫生、医院感染暴发、医疗废物十个维度提出静脉用药调配中心（室）医院感染监督标准量表。</w:t>
      </w:r>
    </w:p>
    <w:p w14:paraId="4904770D" w14:textId="77777777" w:rsidR="004866B9" w:rsidRDefault="00000000">
      <w:pPr>
        <w:spacing w:beforeLines="100" w:before="240" w:afterLines="100" w:after="240"/>
        <w:ind w:left="34"/>
        <w:jc w:val="both"/>
        <w:outlineLvl w:val="0"/>
        <w:rPr>
          <w:rFonts w:ascii="黑体" w:eastAsia="黑体" w:hAnsi="黑体" w:cs="黑体"/>
          <w:spacing w:val="5"/>
        </w:rPr>
      </w:pPr>
      <w:bookmarkStart w:id="20" w:name="_Toc24668"/>
      <w:r>
        <w:rPr>
          <w:rFonts w:ascii="黑体" w:eastAsia="黑体" w:hAnsi="黑体" w:cs="黑体" w:hint="eastAsia"/>
          <w:spacing w:val="5"/>
        </w:rPr>
        <w:t>5  标准实施的社会经济效益</w:t>
      </w:r>
      <w:bookmarkEnd w:id="20"/>
    </w:p>
    <w:p w14:paraId="4B580A2F" w14:textId="7F2096DB" w:rsidR="004866B9" w:rsidRDefault="00000000">
      <w:pPr>
        <w:ind w:firstLineChars="200" w:firstLine="412"/>
        <w:jc w:val="both"/>
        <w:rPr>
          <w:rFonts w:asciiTheme="minorEastAsia" w:hAnsiTheme="minorEastAsia"/>
          <w:sz w:val="24"/>
          <w:szCs w:val="24"/>
        </w:rPr>
      </w:pPr>
      <w:bookmarkStart w:id="21" w:name="_bookmark17"/>
      <w:bookmarkEnd w:id="21"/>
      <w:r>
        <w:rPr>
          <w:rFonts w:ascii="宋体" w:eastAsia="宋体" w:hAnsi="宋体" w:cs="宋体" w:hint="eastAsia"/>
          <w:spacing w:val="-4"/>
        </w:rPr>
        <w:t>随着我国近些年社会经济发展水平持续不断提高，不断加强和规范静脉药物</w:t>
      </w:r>
      <w:r w:rsidR="00451F72">
        <w:rPr>
          <w:rFonts w:ascii="宋体" w:eastAsia="宋体" w:hAnsi="宋体" w:cs="宋体" w:hint="eastAsia"/>
          <w:spacing w:val="-4"/>
        </w:rPr>
        <w:t>调配</w:t>
      </w:r>
      <w:r>
        <w:rPr>
          <w:rFonts w:ascii="宋体" w:eastAsia="宋体" w:hAnsi="宋体" w:cs="宋体" w:hint="eastAsia"/>
          <w:spacing w:val="-4"/>
        </w:rPr>
        <w:t>工作是高质量发展的必然要求。标准的实施是患者安全的进一步保障，促进现代整体医院发展水平进一步提升。</w:t>
      </w:r>
      <w:r>
        <w:rPr>
          <w:rFonts w:asciiTheme="minorEastAsia" w:eastAsiaTheme="minorEastAsia" w:hAnsiTheme="minorEastAsia"/>
        </w:rPr>
        <w:t>有利于药物</w:t>
      </w:r>
      <w:r w:rsidR="0028047F">
        <w:rPr>
          <w:rFonts w:asciiTheme="minorEastAsia" w:eastAsiaTheme="minorEastAsia" w:hAnsiTheme="minorEastAsia" w:hint="eastAsia"/>
        </w:rPr>
        <w:t>调配</w:t>
      </w:r>
      <w:proofErr w:type="gramStart"/>
      <w:r>
        <w:rPr>
          <w:rFonts w:asciiTheme="minorEastAsia" w:eastAsiaTheme="minorEastAsia" w:hAnsiTheme="minorEastAsia"/>
        </w:rPr>
        <w:t>相关院感防控</w:t>
      </w:r>
      <w:proofErr w:type="gramEnd"/>
      <w:r>
        <w:rPr>
          <w:rFonts w:asciiTheme="minorEastAsia" w:eastAsiaTheme="minorEastAsia" w:hAnsiTheme="minorEastAsia"/>
        </w:rPr>
        <w:t>工作集中管理，确保统一标准和质量。</w:t>
      </w:r>
      <w:r>
        <w:rPr>
          <w:rFonts w:ascii="宋体" w:eastAsia="宋体" w:hAnsi="宋体"/>
        </w:rPr>
        <w:t>促使医院向“以患者为中心”的服务模式转变，整体提高静脉用药的治疗水平，促进合理用药。避免了微生物、热原、微粒等对成品输液造成的污染，减少药源性疾病和不良反应的发生，保障患者用药安全。</w:t>
      </w:r>
      <w:r>
        <w:rPr>
          <w:rFonts w:ascii="宋体" w:eastAsia="宋体" w:hAnsi="宋体" w:cs="宋体" w:hint="eastAsia"/>
          <w:spacing w:val="-4"/>
        </w:rPr>
        <w:t>进一步有效降低空气栓塞所产生的危险，有效的防止药液被氧化。阻止微生物、热源及微粒</w:t>
      </w:r>
      <w:proofErr w:type="gramStart"/>
      <w:r>
        <w:rPr>
          <w:rFonts w:ascii="宋体" w:eastAsia="宋体" w:hAnsi="宋体" w:cs="宋体" w:hint="eastAsia"/>
          <w:spacing w:val="-4"/>
        </w:rPr>
        <w:t>等气载污染物</w:t>
      </w:r>
      <w:proofErr w:type="gramEnd"/>
      <w:r>
        <w:rPr>
          <w:rFonts w:ascii="宋体" w:eastAsia="宋体" w:hAnsi="宋体" w:cs="宋体" w:hint="eastAsia"/>
          <w:spacing w:val="-4"/>
        </w:rPr>
        <w:t>污染，提供优质的输液产品，减少患者药源性疾病的发生。减少或避免因输液反应引起的医疗纠纷。</w:t>
      </w:r>
      <w:r>
        <w:rPr>
          <w:rFonts w:ascii="宋体" w:eastAsia="宋体" w:hAnsi="宋体"/>
        </w:rPr>
        <w:t>提高了护理服务质量，同时大幅减少了这部分人员用药调配相关注射操作，</w:t>
      </w:r>
      <w:r>
        <w:rPr>
          <w:rFonts w:ascii="宋体" w:eastAsia="宋体" w:hAnsi="宋体" w:cs="宋体" w:hint="eastAsia"/>
          <w:spacing w:val="-4"/>
        </w:rPr>
        <w:t>减轻了护士工作强度和职业暴露，</w:t>
      </w:r>
      <w:r>
        <w:rPr>
          <w:rFonts w:ascii="宋体" w:eastAsia="宋体" w:hAnsi="宋体"/>
        </w:rPr>
        <w:t>有利于防范职业暴露风险。</w:t>
      </w:r>
      <w:r w:rsidRPr="0028047F">
        <w:rPr>
          <w:rFonts w:asciiTheme="majorEastAsia" w:eastAsiaTheme="majorEastAsia" w:hAnsiTheme="majorEastAsia"/>
        </w:rPr>
        <w:t>静脉用药配制通过药品和一次性注射器的合理共享，</w:t>
      </w:r>
      <w:r>
        <w:rPr>
          <w:rFonts w:asciiTheme="minorEastAsia" w:eastAsiaTheme="minorEastAsia" w:hAnsiTheme="minorEastAsia"/>
        </w:rPr>
        <w:t>使得药品和一次性耗材的节余开始出现，产生经济效益；同时，可把这些节余用于公益事业或贫困患者的救助，体现社会效益。</w:t>
      </w:r>
      <w:r>
        <w:rPr>
          <w:rFonts w:ascii="宋体" w:eastAsia="宋体" w:hAnsi="宋体" w:cs="宋体" w:hint="eastAsia"/>
          <w:spacing w:val="-4"/>
        </w:rPr>
        <w:t>减少患者治疗费用，医院能实现降低成本，达到双赢的目的。能实现现代医院医疗服务安全和医疗服务水平的提高。这都体现了静脉用药配制医院感染管理规范在服务水平、治疗水平和管理成本方面的效益，并由此可以给医疗机构带来综合的社会效益和经济效益。</w:t>
      </w:r>
    </w:p>
    <w:p w14:paraId="0B8B8C76" w14:textId="77777777" w:rsidR="004866B9" w:rsidRDefault="004866B9">
      <w:pPr>
        <w:spacing w:before="68" w:line="387" w:lineRule="auto"/>
        <w:ind w:right="91"/>
        <w:rPr>
          <w:rFonts w:ascii="宋体" w:eastAsia="宋体" w:hAnsi="宋体" w:cs="宋体"/>
          <w:spacing w:val="-4"/>
        </w:rPr>
      </w:pPr>
    </w:p>
    <w:p w14:paraId="0398471D" w14:textId="77777777" w:rsidR="004866B9" w:rsidRDefault="004866B9">
      <w:pPr>
        <w:spacing w:before="5" w:line="389" w:lineRule="auto"/>
        <w:rPr>
          <w:rFonts w:ascii="宋体" w:eastAsia="宋体" w:hAnsi="宋体" w:cs="宋体"/>
        </w:rPr>
      </w:pPr>
    </w:p>
    <w:sectPr w:rsidR="004866B9">
      <w:footerReference w:type="default" r:id="rId9"/>
      <w:pgSz w:w="11905" w:h="16840"/>
      <w:pgMar w:top="1431" w:right="1724" w:bottom="1158" w:left="1785" w:header="0" w:footer="9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765B" w14:textId="77777777" w:rsidR="007824FE" w:rsidRDefault="007824FE">
      <w:r>
        <w:separator/>
      </w:r>
    </w:p>
  </w:endnote>
  <w:endnote w:type="continuationSeparator" w:id="0">
    <w:p w14:paraId="3815A944" w14:textId="77777777" w:rsidR="007824FE" w:rsidRDefault="0078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7C8B" w14:textId="77777777" w:rsidR="004866B9" w:rsidRDefault="004866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217F" w14:textId="77777777" w:rsidR="004866B9" w:rsidRDefault="00000000">
    <w:pPr>
      <w:pStyle w:val="a6"/>
    </w:pPr>
    <w:r>
      <w:rPr>
        <w:noProof/>
      </w:rPr>
      <mc:AlternateContent>
        <mc:Choice Requires="wps">
          <w:drawing>
            <wp:anchor distT="0" distB="0" distL="114300" distR="114300" simplePos="0" relativeHeight="251659264" behindDoc="0" locked="0" layoutInCell="1" allowOverlap="1" wp14:anchorId="43DDEEC1" wp14:editId="341D3A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714AC" w14:textId="77777777" w:rsidR="004866B9"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DDEEC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4714AC" w14:textId="77777777" w:rsidR="004866B9"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2389" w14:textId="77777777" w:rsidR="007824FE" w:rsidRDefault="007824FE">
      <w:r>
        <w:separator/>
      </w:r>
    </w:p>
  </w:footnote>
  <w:footnote w:type="continuationSeparator" w:id="0">
    <w:p w14:paraId="4676AD4D" w14:textId="77777777" w:rsidR="007824FE" w:rsidRDefault="00782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D3FBC"/>
    <w:multiLevelType w:val="multilevel"/>
    <w:tmpl w:val="657D3FBC"/>
    <w:lvl w:ilvl="0">
      <w:start w:val="1"/>
      <w:numFmt w:val="upperLetter"/>
      <w:pStyle w:val="a"/>
      <w:suff w:val="nothing"/>
      <w:lvlText w:val="附录%1"/>
      <w:lvlJc w:val="left"/>
      <w:pPr>
        <w:ind w:left="0"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644437512">
    <w:abstractNumId w:val="1"/>
  </w:num>
  <w:num w:numId="2" w16cid:durableId="46959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YWJjZDlmYTE3OWJhYmNmOGU1YzRmNWVmMzU5NTliYzYifQ=="/>
    <w:docVar w:name="KY_MEDREF_DOCUID" w:val="{099B1467-0856-47AC-9C38-27F957C28273}"/>
    <w:docVar w:name="KY_MEDREF_VERSION" w:val="3"/>
  </w:docVars>
  <w:rsids>
    <w:rsidRoot w:val="00030820"/>
    <w:rsid w:val="00030820"/>
    <w:rsid w:val="00144341"/>
    <w:rsid w:val="001D7D7C"/>
    <w:rsid w:val="0028047F"/>
    <w:rsid w:val="002A3E7F"/>
    <w:rsid w:val="002B68AA"/>
    <w:rsid w:val="00353E88"/>
    <w:rsid w:val="003577F1"/>
    <w:rsid w:val="003646BF"/>
    <w:rsid w:val="003B3F32"/>
    <w:rsid w:val="00451F72"/>
    <w:rsid w:val="004866B9"/>
    <w:rsid w:val="004F4FDE"/>
    <w:rsid w:val="006A65BA"/>
    <w:rsid w:val="00746E3D"/>
    <w:rsid w:val="007824FE"/>
    <w:rsid w:val="007C2D7E"/>
    <w:rsid w:val="007C4814"/>
    <w:rsid w:val="007E6A3D"/>
    <w:rsid w:val="00812A6B"/>
    <w:rsid w:val="00882B6A"/>
    <w:rsid w:val="009432D4"/>
    <w:rsid w:val="00976FAA"/>
    <w:rsid w:val="00A972B4"/>
    <w:rsid w:val="00B17224"/>
    <w:rsid w:val="00BC7A4A"/>
    <w:rsid w:val="00DA1F54"/>
    <w:rsid w:val="00DD09E1"/>
    <w:rsid w:val="00F1689F"/>
    <w:rsid w:val="00FD712D"/>
    <w:rsid w:val="00FF060C"/>
    <w:rsid w:val="014D24FC"/>
    <w:rsid w:val="02F6101C"/>
    <w:rsid w:val="069145FA"/>
    <w:rsid w:val="0AD60891"/>
    <w:rsid w:val="0DD21BEA"/>
    <w:rsid w:val="0E643CB5"/>
    <w:rsid w:val="0F274CD9"/>
    <w:rsid w:val="0F5A2BFE"/>
    <w:rsid w:val="104D4DE5"/>
    <w:rsid w:val="14595B70"/>
    <w:rsid w:val="17295063"/>
    <w:rsid w:val="17780248"/>
    <w:rsid w:val="1A946ABC"/>
    <w:rsid w:val="1B28504E"/>
    <w:rsid w:val="1E5D2FAE"/>
    <w:rsid w:val="1E7906BB"/>
    <w:rsid w:val="22522DF8"/>
    <w:rsid w:val="286A55A9"/>
    <w:rsid w:val="2C9F1C5A"/>
    <w:rsid w:val="2CBC252D"/>
    <w:rsid w:val="31CB095F"/>
    <w:rsid w:val="329C7ECE"/>
    <w:rsid w:val="344D4440"/>
    <w:rsid w:val="37A442EA"/>
    <w:rsid w:val="3F930D07"/>
    <w:rsid w:val="4D0F1DAD"/>
    <w:rsid w:val="5889510A"/>
    <w:rsid w:val="59E4189E"/>
    <w:rsid w:val="5C3715B4"/>
    <w:rsid w:val="633802E7"/>
    <w:rsid w:val="6BF06554"/>
    <w:rsid w:val="6D7522C6"/>
    <w:rsid w:val="776A5695"/>
    <w:rsid w:val="7785412B"/>
    <w:rsid w:val="7B5830EE"/>
    <w:rsid w:val="7E531B7B"/>
    <w:rsid w:val="7E74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DA53"/>
  <w15:docId w15:val="{400D29F8-D3DD-4AF2-A4DE-3BE3295C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uiPriority w:val="99"/>
    <w:unhideWhenUsed/>
    <w:qFormat/>
    <w:pPr>
      <w:tabs>
        <w:tab w:val="center" w:pos="4153"/>
        <w:tab w:val="right" w:pos="8306"/>
      </w:tabs>
    </w:pPr>
    <w:rPr>
      <w:sz w:val="18"/>
      <w:szCs w:val="18"/>
    </w:rPr>
  </w:style>
  <w:style w:type="paragraph" w:styleId="a7">
    <w:name w:val="header"/>
    <w:basedOn w:val="a2"/>
    <w:unhideWhenUsed/>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8">
    <w:name w:val="标准文件_段"/>
    <w:qFormat/>
    <w:pPr>
      <w:autoSpaceDE w:val="0"/>
      <w:autoSpaceDN w:val="0"/>
      <w:ind w:firstLineChars="200" w:firstLine="200"/>
      <w:jc w:val="both"/>
    </w:pPr>
    <w:rPr>
      <w:rFonts w:ascii="宋体"/>
      <w:sz w:val="21"/>
    </w:rPr>
  </w:style>
  <w:style w:type="paragraph" w:customStyle="1" w:styleId="a1">
    <w:name w:val="标准文件_章标题"/>
    <w:next w:val="a8"/>
    <w:qFormat/>
    <w:pPr>
      <w:numPr>
        <w:ilvl w:val="1"/>
        <w:numId w:val="1"/>
      </w:numPr>
      <w:spacing w:beforeLines="100" w:before="100" w:afterLines="100" w:after="100"/>
      <w:jc w:val="both"/>
      <w:outlineLvl w:val="0"/>
    </w:pPr>
    <w:rPr>
      <w:rFonts w:ascii="黑体" w:eastAsia="黑体"/>
      <w:sz w:val="21"/>
    </w:rPr>
  </w:style>
  <w:style w:type="paragraph" w:customStyle="1" w:styleId="a0">
    <w:name w:val="标准文件_附录一级条标题"/>
    <w:next w:val="a8"/>
    <w:qFormat/>
    <w:pPr>
      <w:widowControl w:val="0"/>
      <w:numPr>
        <w:ilvl w:val="1"/>
        <w:numId w:val="2"/>
      </w:numPr>
      <w:spacing w:beforeLines="50" w:before="50" w:afterLines="50" w:after="50"/>
      <w:jc w:val="both"/>
      <w:outlineLvl w:val="2"/>
    </w:pPr>
    <w:rPr>
      <w:rFonts w:ascii="黑体" w:eastAsia="黑体"/>
      <w:kern w:val="21"/>
      <w:sz w:val="21"/>
    </w:rPr>
  </w:style>
  <w:style w:type="paragraph" w:customStyle="1" w:styleId="a">
    <w:name w:val="标准文件_附录标识"/>
    <w:next w:val="a8"/>
    <w:qFormat/>
    <w:pPr>
      <w:numPr>
        <w:numId w:val="2"/>
      </w:numPr>
      <w:shd w:val="clear" w:color="FFFFFF" w:fill="FFFFFF"/>
      <w:tabs>
        <w:tab w:val="left" w:pos="6406"/>
      </w:tabs>
      <w:spacing w:before="560" w:afterLines="50" w:after="50"/>
      <w:jc w:val="center"/>
      <w:outlineLvl w:val="0"/>
    </w:pPr>
    <w:rPr>
      <w:rFonts w:ascii="黑体" w:eastAsia="黑体"/>
      <w:sz w:val="21"/>
    </w:rPr>
  </w:style>
  <w:style w:type="paragraph" w:styleId="a9">
    <w:name w:val="No Spacing"/>
    <w:autoRedefine/>
    <w:uiPriority w:val="1"/>
    <w:qFormat/>
    <w:pPr>
      <w:widowControl w:val="0"/>
      <w:jc w:val="both"/>
    </w:pPr>
    <w:rPr>
      <w:rFonts w:ascii="等线" w:eastAsia="等线" w:hAnsi="等线"/>
      <w:kern w:val="2"/>
      <w:sz w:val="21"/>
      <w:szCs w:val="22"/>
    </w:rPr>
  </w:style>
  <w:style w:type="paragraph" w:customStyle="1" w:styleId="WPSOffice1">
    <w:name w:val="WPSOffice手动目录 1"/>
    <w:qFormat/>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&lt;4D6963726F736F667420576F7264202D20B8BDBCFE33A3BAA1B6D2BDC1C6B7CFCEEFBCAFD6D0B4A6D6C3BCBCCAF5B9E6B7B6A1B7A3A8D5F7C7F3D2E2BCFBB8E5A3A9B1E0D6C6CBB5C3F72E646F63&gt;</dc:title>
  <dc:creator>fu</dc:creator>
  <cp:lastModifiedBy>User</cp:lastModifiedBy>
  <cp:revision>23</cp:revision>
  <dcterms:created xsi:type="dcterms:W3CDTF">2009-07-13T15:48:00Z</dcterms:created>
  <dcterms:modified xsi:type="dcterms:W3CDTF">2024-01-18T07:29:00Z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2023-07-13T08:11:06Z</vt:filetime>
  </property>
  <property fmtid="{D5CDD505-2E9C-101B-9397-08002B2CF9AE}" pid="4" name="KSOProductBuildVer">
    <vt:lpwstr>2052-12.1.0.16120</vt:lpwstr>
  </property>
  <property fmtid="{D5CDD505-2E9C-101B-9397-08002B2CF9AE}" pid="5" name="ICV">
    <vt:lpwstr>037B31F74AA34BD7AC1B18DA8CB9AB5D_13</vt:lpwstr>
  </property>
</Properties>
</file>