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4B8090">
      <w:pPr>
        <w:pStyle w:val="7"/>
        <w:jc w:val="both"/>
        <w:rPr>
          <w:rFonts w:eastAsia="宋体"/>
          <w:sz w:val="21"/>
          <w:szCs w:val="21"/>
        </w:rPr>
      </w:pPr>
      <w:r>
        <w:rPr>
          <w:rFonts w:eastAsia="宋体"/>
          <w:sz w:val="21"/>
          <w:szCs w:val="21"/>
        </w:rPr>
        <w:t xml:space="preserve">ICS </w:t>
      </w:r>
      <w:r>
        <w:rPr>
          <w:rFonts w:hint="eastAsia" w:eastAsia="宋体"/>
          <w:sz w:val="21"/>
          <w:szCs w:val="21"/>
        </w:rPr>
        <w:t xml:space="preserve"> 点击此处添加ICS号 </w:t>
      </w:r>
      <w:r>
        <w:rPr>
          <w:rFonts w:eastAsia="宋体"/>
          <w:sz w:val="21"/>
          <w:szCs w:val="21"/>
        </w:rPr>
        <w:cr/>
      </w:r>
      <w:r>
        <w:rPr>
          <w:rFonts w:hint="eastAsia" w:eastAsia="宋体"/>
          <w:sz w:val="21"/>
          <w:szCs w:val="21"/>
        </w:rPr>
        <w:t>CCS 点击此处添加CCS号</w:t>
      </w:r>
    </w:p>
    <w:p w14:paraId="178FD547">
      <w:pPr>
        <w:pStyle w:val="2"/>
        <w:tabs>
          <w:tab w:val="left" w:pos="1063"/>
        </w:tabs>
        <w:spacing w:before="0"/>
        <w:ind w:left="0" w:right="16"/>
        <w:jc w:val="right"/>
        <w:rPr>
          <w:rFonts w:hint="eastAsia"/>
          <w:lang w:eastAsia="zh-CN"/>
        </w:rPr>
      </w:pPr>
      <w:r>
        <w:pict>
          <v:shape id="_x0000_i1025" o:spt="75" type="#_x0000_t75" style="height:31.5pt;width:63pt;" filled="f" o:preferrelative="t" stroked="f" coordsize="21600,21600">
            <v:path/>
            <v:fill on="f" focussize="0,0"/>
            <v:stroke on="f" joinstyle="miter"/>
            <v:imagedata r:id="rId8" o:title=""/>
            <o:lock v:ext="edit" aspectratio="t"/>
            <w10:wrap type="none"/>
            <w10:anchorlock/>
          </v:shape>
        </w:pict>
      </w:r>
      <w:r>
        <w:rPr>
          <w:rFonts w:hint="eastAsia" w:ascii="Times New Roman"/>
          <w:b/>
          <w:w w:val="130"/>
          <w:sz w:val="96"/>
          <w:lang w:eastAsia="zh-CN"/>
        </w:rPr>
        <w:t>21</w:t>
      </w:r>
      <w:r>
        <w:rPr>
          <w:rFonts w:ascii="Times New Roman"/>
          <w:b/>
          <w:w w:val="130"/>
          <w:sz w:val="96"/>
          <w:lang w:eastAsia="zh-CN"/>
        </w:rPr>
        <w:t>/</w:t>
      </w:r>
      <w:r>
        <w:rPr>
          <w:rFonts w:hint="eastAsia" w:ascii="Times New Roman"/>
          <w:b/>
          <w:w w:val="130"/>
          <w:sz w:val="96"/>
          <w:lang w:eastAsia="zh-CN"/>
        </w:rPr>
        <w:t>T</w:t>
      </w:r>
    </w:p>
    <w:p w14:paraId="03F5CAC8">
      <w:pPr>
        <w:tabs>
          <w:tab w:val="left" w:pos="346"/>
          <w:tab w:val="left" w:pos="1365"/>
          <w:tab w:val="left" w:pos="3355"/>
          <w:tab w:val="left" w:pos="4382"/>
          <w:tab w:val="left" w:pos="5407"/>
          <w:tab w:val="left" w:pos="6434"/>
          <w:tab w:val="left" w:pos="7461"/>
          <w:tab w:val="left" w:pos="8486"/>
          <w:tab w:val="left" w:pos="9513"/>
        </w:tabs>
        <w:spacing w:before="170"/>
        <w:rPr>
          <w:rFonts w:ascii="黑体" w:eastAsia="黑体"/>
          <w:sz w:val="48"/>
        </w:rPr>
      </w:pPr>
      <w:r>
        <w:rPr>
          <w:rFonts w:hint="eastAsia" w:ascii="黑体" w:eastAsia="黑体"/>
          <w:sz w:val="48"/>
        </w:rPr>
        <w:t>辽</w:t>
      </w:r>
      <w:r>
        <w:rPr>
          <w:rFonts w:hint="eastAsia" w:ascii="黑体" w:eastAsia="黑体"/>
          <w:sz w:val="40"/>
          <w:szCs w:val="40"/>
        </w:rPr>
        <w:t xml:space="preserve">   </w:t>
      </w:r>
      <w:r>
        <w:rPr>
          <w:rFonts w:hint="eastAsia" w:ascii="黑体" w:eastAsia="黑体"/>
          <w:sz w:val="44"/>
          <w:szCs w:val="44"/>
        </w:rPr>
        <w:t xml:space="preserve">  </w:t>
      </w:r>
      <w:r>
        <w:rPr>
          <w:rFonts w:hint="eastAsia" w:ascii="黑体" w:eastAsia="黑体"/>
          <w:sz w:val="48"/>
        </w:rPr>
        <w:t>宁</w:t>
      </w:r>
      <w:r>
        <w:rPr>
          <w:rFonts w:hint="eastAsia" w:ascii="黑体" w:eastAsia="黑体"/>
          <w:sz w:val="44"/>
          <w:szCs w:val="22"/>
        </w:rPr>
        <w:t xml:space="preserve">   </w:t>
      </w:r>
      <w:r>
        <w:rPr>
          <w:rFonts w:hint="eastAsia" w:ascii="黑体" w:eastAsia="黑体"/>
          <w:sz w:val="40"/>
          <w:szCs w:val="21"/>
        </w:rPr>
        <w:t xml:space="preserve">  </w:t>
      </w:r>
      <w:r>
        <w:rPr>
          <w:rFonts w:hint="eastAsia" w:ascii="黑体" w:eastAsia="黑体"/>
          <w:sz w:val="48"/>
        </w:rPr>
        <w:t>省</w:t>
      </w:r>
      <w:r>
        <w:rPr>
          <w:rFonts w:hint="eastAsia" w:ascii="黑体" w:eastAsia="黑体"/>
          <w:sz w:val="44"/>
          <w:szCs w:val="44"/>
        </w:rPr>
        <w:t xml:space="preserve">   </w:t>
      </w:r>
      <w:r>
        <w:rPr>
          <w:rFonts w:hint="eastAsia" w:ascii="黑体" w:eastAsia="黑体"/>
          <w:sz w:val="40"/>
          <w:szCs w:val="40"/>
        </w:rPr>
        <w:t xml:space="preserve">  </w:t>
      </w:r>
      <w:r>
        <w:rPr>
          <w:rFonts w:hint="eastAsia" w:ascii="黑体" w:eastAsia="黑体"/>
          <w:sz w:val="48"/>
        </w:rPr>
        <w:t>地</w:t>
      </w:r>
      <w:r>
        <w:rPr>
          <w:rFonts w:hint="eastAsia" w:ascii="黑体" w:eastAsia="黑体"/>
          <w:sz w:val="44"/>
          <w:szCs w:val="44"/>
        </w:rPr>
        <w:t xml:space="preserve">     </w:t>
      </w:r>
      <w:r>
        <w:rPr>
          <w:rFonts w:hint="eastAsia" w:ascii="黑体" w:eastAsia="黑体"/>
          <w:sz w:val="48"/>
        </w:rPr>
        <w:t>方</w:t>
      </w:r>
      <w:r>
        <w:rPr>
          <w:rFonts w:hint="eastAsia" w:ascii="黑体" w:eastAsia="黑体"/>
          <w:sz w:val="40"/>
          <w:szCs w:val="40"/>
        </w:rPr>
        <w:t xml:space="preserve"> </w:t>
      </w:r>
      <w:r>
        <w:rPr>
          <w:rFonts w:hint="eastAsia" w:ascii="黑体" w:eastAsia="黑体"/>
          <w:sz w:val="44"/>
          <w:szCs w:val="44"/>
        </w:rPr>
        <w:t xml:space="preserve">  </w:t>
      </w:r>
      <w:r>
        <w:rPr>
          <w:rFonts w:hint="eastAsia" w:ascii="黑体" w:eastAsia="黑体"/>
          <w:sz w:val="40"/>
          <w:szCs w:val="40"/>
        </w:rPr>
        <w:t xml:space="preserve">  </w:t>
      </w:r>
      <w:r>
        <w:rPr>
          <w:rFonts w:hint="eastAsia" w:ascii="黑体" w:eastAsia="黑体"/>
          <w:sz w:val="48"/>
        </w:rPr>
        <w:t>标</w:t>
      </w:r>
      <w:r>
        <w:rPr>
          <w:rFonts w:hint="eastAsia" w:ascii="黑体" w:eastAsia="黑体"/>
          <w:sz w:val="44"/>
          <w:szCs w:val="22"/>
        </w:rPr>
        <w:t xml:space="preserve">   </w:t>
      </w:r>
      <w:r>
        <w:rPr>
          <w:rFonts w:hint="eastAsia" w:ascii="黑体" w:eastAsia="黑体"/>
          <w:sz w:val="40"/>
          <w:szCs w:val="21"/>
        </w:rPr>
        <w:t xml:space="preserve">  </w:t>
      </w:r>
      <w:r>
        <w:rPr>
          <w:rFonts w:hint="eastAsia" w:ascii="黑体" w:eastAsia="黑体"/>
          <w:sz w:val="48"/>
        </w:rPr>
        <w:t>准</w:t>
      </w:r>
      <w:r>
        <w:rPr>
          <w:rFonts w:hint="eastAsia"/>
          <w:sz w:val="28"/>
        </w:rPr>
        <w:t xml:space="preserve"> </w:t>
      </w:r>
    </w:p>
    <w:p w14:paraId="077100CC">
      <w:r>
        <w:rPr>
          <w:rFonts w:hint="eastAsia"/>
        </w:rPr>
        <w:t xml:space="preserve">                                                                 </w:t>
      </w:r>
      <w:r>
        <w:rPr>
          <w:rFonts w:ascii="TimesNewRomanPSMT" w:hAnsi="TimesNewRomanPSMT"/>
          <w:sz w:val="28"/>
          <w:szCs w:val="28"/>
        </w:rPr>
        <w:t>DB21/T XXXX—XXXX</w:t>
      </w:r>
    </w:p>
    <w:p w14:paraId="1538570C">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176530</wp:posOffset>
                </wp:positionV>
                <wp:extent cx="6188710" cy="0"/>
                <wp:effectExtent l="0" t="0" r="0" b="0"/>
                <wp:wrapNone/>
                <wp:docPr id="158170394" name="直接连接符 5"/>
                <wp:cNvGraphicFramePr/>
                <a:graphic xmlns:a="http://schemas.openxmlformats.org/drawingml/2006/main">
                  <a:graphicData uri="http://schemas.microsoft.com/office/word/2010/wordprocessingShape">
                    <wps:wsp>
                      <wps:cNvCnPr/>
                      <wps:spPr>
                        <a:xfrm flipV="1">
                          <a:off x="0" y="0"/>
                          <a:ext cx="6188451"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接连接符 5" o:spid="_x0000_s1026" o:spt="20" style="position:absolute;left:0pt;flip:y;margin-top:13.9pt;height:0pt;width:487.3pt;mso-position-horizontal:right;mso-position-horizontal-relative:margin;z-index:251659264;mso-width-relative:page;mso-height-relative:page;" filled="f" stroked="t" coordsize="21600,21600" o:gfxdata="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gfXaF9QAAAAGAQAADwAAAAAAAAABACAAAAA4AAAAZHJz&#10;L2Rvd25yZXYueG1sUEsBAhQAFAAAAAgAh07iQD2XhjfyAQAAxAMAAA4AAAAAAAAAAQAgAAAAOQEA&#10;AGRycy9lMm9Eb2MueG1sUEsFBgAAAAAGAAYAWQEAAJ0FAAAAAA==&#10;">
                <v:fill on="f" focussize="0,0"/>
                <v:stroke weight="1pt" color="#000000 [3200]" miterlimit="8" joinstyle="miter"/>
                <v:imagedata o:title=""/>
                <o:lock v:ext="edit" aspectratio="f"/>
              </v:line>
            </w:pict>
          </mc:Fallback>
        </mc:AlternateContent>
      </w:r>
    </w:p>
    <w:p w14:paraId="2D701F08"/>
    <w:p w14:paraId="41634E2C"/>
    <w:p w14:paraId="19BAC6C7"/>
    <w:p w14:paraId="2D687D23"/>
    <w:p w14:paraId="1C956E13">
      <w:pPr>
        <w:tabs>
          <w:tab w:val="left" w:pos="5531"/>
        </w:tabs>
        <w:ind w:left="124"/>
        <w:jc w:val="center"/>
        <w:rPr>
          <w:rFonts w:ascii="黑体" w:eastAsia="黑体"/>
          <w:sz w:val="52"/>
        </w:rPr>
      </w:pPr>
      <w:r>
        <w:rPr>
          <w:rFonts w:hint="eastAsia" w:ascii="黑体" w:eastAsia="黑体"/>
          <w:w w:val="95"/>
          <w:sz w:val="52"/>
        </w:rPr>
        <w:t>血液乳糜程度判定技术要求</w:t>
      </w:r>
    </w:p>
    <w:p w14:paraId="2BAC97E2">
      <w:pPr>
        <w:jc w:val="center"/>
        <w:rPr>
          <w:sz w:val="28"/>
        </w:rPr>
      </w:pPr>
      <w:r>
        <w:rPr>
          <w:rFonts w:hint="eastAsia"/>
          <w:sz w:val="28"/>
        </w:rPr>
        <w:t>Technical requirements for determination of blood chyle degree</w:t>
      </w:r>
    </w:p>
    <w:p w14:paraId="174B8FCC">
      <w:pPr>
        <w:jc w:val="center"/>
        <w:rPr>
          <w:sz w:val="28"/>
        </w:rPr>
      </w:pPr>
    </w:p>
    <w:p w14:paraId="48D83EA7">
      <w:pPr>
        <w:jc w:val="center"/>
        <w:rPr>
          <w:sz w:val="28"/>
        </w:rPr>
      </w:pPr>
    </w:p>
    <w:p w14:paraId="2AE879B1">
      <w:pPr>
        <w:spacing w:line="360" w:lineRule="auto"/>
        <w:jc w:val="center"/>
        <w:rPr>
          <w:rFonts w:eastAsia="宋体"/>
          <w:sz w:val="28"/>
          <w:szCs w:val="28"/>
        </w:rPr>
      </w:pPr>
      <w:sdt>
        <w:sdtPr>
          <w:rPr>
            <w:rFonts w:hint="eastAsia" w:eastAsia="宋体"/>
            <w:sz w:val="24"/>
          </w:rPr>
          <w:id w:val="546952296"/>
          <w:placeholder>
            <w:docPart w:val="DefaultPlaceholder_-1854013438"/>
          </w:placeholder>
          <w:dropDownList>
            <w:listItem w:displayText="草案版次选择" w:value="草案版次选择"/>
            <w:listItem w:displayText="（工作组讨论稿）" w:value="（工作组讨论稿）"/>
            <w:listItem w:displayText="（征求意见稿）" w:value="（征求意见稿）"/>
            <w:listItem w:displayText="（送审讨论稿）" w:value="（送审讨论稿）"/>
            <w:listItem w:displayText="（送审稿）" w:value="（送审稿）"/>
            <w:listItem w:displayText="（报批稿）" w:value="（报批稿）"/>
          </w:dropDownList>
        </w:sdtPr>
        <w:sdtEndPr>
          <w:rPr>
            <w:rFonts w:hint="eastAsia" w:eastAsia="宋体"/>
            <w:sz w:val="24"/>
          </w:rPr>
        </w:sdtEndPr>
        <w:sdtContent>
          <w:r>
            <w:rPr>
              <w:rFonts w:hint="eastAsia" w:eastAsia="宋体"/>
              <w:sz w:val="24"/>
            </w:rPr>
            <w:t>（征求意见稿）</w:t>
          </w:r>
        </w:sdtContent>
      </w:sdt>
      <w:r>
        <w:rPr>
          <w:rFonts w:hint="eastAsia" w:eastAsia="宋体"/>
          <w:sz w:val="28"/>
          <w:szCs w:val="28"/>
        </w:rPr>
        <w:t xml:space="preserve"> </w:t>
      </w:r>
    </w:p>
    <w:p w14:paraId="339139CB">
      <w:pPr>
        <w:spacing w:line="360" w:lineRule="auto"/>
        <w:jc w:val="center"/>
        <w:rPr>
          <w:rFonts w:hint="eastAsia" w:ascii="黑体" w:hAnsi="黑体" w:eastAsia="黑体"/>
          <w:sz w:val="32"/>
          <w:szCs w:val="40"/>
        </w:rPr>
      </w:pPr>
      <w:r>
        <w:rPr>
          <w:rFonts w:hint="eastAsia" w:eastAsia="宋体"/>
          <w:sz w:val="22"/>
          <w:szCs w:val="22"/>
        </w:rPr>
        <w:t>（本草案完成时间：2024年12月）</w:t>
      </w:r>
    </w:p>
    <w:p w14:paraId="6562E6F4">
      <w:pPr>
        <w:spacing w:line="360" w:lineRule="auto"/>
        <w:jc w:val="center"/>
        <w:rPr>
          <w:rFonts w:hint="eastAsia" w:ascii="黑体" w:hAnsi="黑体" w:eastAsia="黑体"/>
          <w:sz w:val="32"/>
          <w:szCs w:val="40"/>
        </w:rPr>
      </w:pPr>
    </w:p>
    <w:p w14:paraId="1E43000D">
      <w:pPr>
        <w:jc w:val="center"/>
        <w:rPr>
          <w:rFonts w:hint="eastAsia" w:ascii="黑体" w:hAnsi="黑体" w:eastAsia="黑体"/>
          <w:sz w:val="32"/>
          <w:szCs w:val="40"/>
        </w:rPr>
      </w:pPr>
    </w:p>
    <w:p w14:paraId="0B65AB4C">
      <w:pPr>
        <w:rPr>
          <w:rFonts w:hint="eastAsia" w:ascii="黑体" w:hAnsi="黑体" w:eastAsia="黑体"/>
          <w:sz w:val="32"/>
          <w:szCs w:val="40"/>
        </w:rPr>
      </w:pPr>
    </w:p>
    <w:p w14:paraId="56693B67">
      <w:pPr>
        <w:jc w:val="center"/>
        <w:rPr>
          <w:rFonts w:hint="eastAsia" w:ascii="黑体" w:hAnsi="黑体" w:eastAsia="黑体"/>
          <w:sz w:val="32"/>
          <w:szCs w:val="40"/>
        </w:rPr>
      </w:pPr>
    </w:p>
    <w:p w14:paraId="1E18D27C">
      <w:pPr>
        <w:rPr>
          <w:rFonts w:hint="eastAsia" w:ascii="黑体" w:hAnsi="黑体" w:eastAsia="黑体"/>
          <w:sz w:val="32"/>
          <w:szCs w:val="40"/>
        </w:rPr>
      </w:pPr>
    </w:p>
    <w:p w14:paraId="394FA063">
      <w:pPr>
        <w:rPr>
          <w:rFonts w:hint="eastAsia" w:ascii="TimesNewRomanPSMT" w:hAnsi="TimesNewRomanPSMT"/>
          <w:sz w:val="28"/>
          <w:szCs w:val="28"/>
        </w:rPr>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333375</wp:posOffset>
                </wp:positionV>
                <wp:extent cx="6200775" cy="0"/>
                <wp:effectExtent l="0" t="0" r="0" b="0"/>
                <wp:wrapNone/>
                <wp:docPr id="781287393" name="直接连接符 5"/>
                <wp:cNvGraphicFramePr/>
                <a:graphic xmlns:a="http://schemas.openxmlformats.org/drawingml/2006/main">
                  <a:graphicData uri="http://schemas.microsoft.com/office/word/2010/wordprocessingShape">
                    <wps:wsp>
                      <wps:cNvCnPr/>
                      <wps:spPr>
                        <a:xfrm flipV="1">
                          <a:off x="0" y="0"/>
                          <a:ext cx="620107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接连接符 5" o:spid="_x0000_s1026" o:spt="20" style="position:absolute;left:0pt;flip:y;margin-top:26.25pt;height:0pt;width:488.25pt;mso-position-horizontal:right;mso-position-horizontal-relative:margin;z-index:251660288;mso-width-relative:page;mso-height-relative:page;" filled="f" stroked="t" coordsize="21600,21600" o:gfxdata="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gZRj31AAAAAYBAAAPAAAAAAAAAAEAIAAAADgAAABkcnMv&#10;ZG93bnJldi54bWxQSwECFAAUAAAACACHTuJA2aTfiPEBAADEAwAADgAAAAAAAAABACAAAAA5AQAA&#10;ZHJzL2Uyb0RvYy54bWxQSwUGAAAAAAYABgBZAQAAnAUAAAAA&#10;">
                <v:fill on="f" focussize="0,0"/>
                <v:stroke weight="1pt" color="#000000 [3200]" miterlimit="8" joinstyle="miter"/>
                <v:imagedata o:title=""/>
                <o:lock v:ext="edit" aspectratio="f"/>
              </v:line>
            </w:pict>
          </mc:Fallback>
        </mc:AlternateContent>
      </w:r>
      <w:r>
        <w:rPr>
          <w:rFonts w:hint="eastAsia" w:ascii="黑体" w:hAnsi="黑体" w:eastAsia="黑体"/>
          <w:sz w:val="28"/>
          <w:szCs w:val="28"/>
        </w:rPr>
        <w:t>2024 - XX - XX 发布                               2025 - XX - XX 实施</w:t>
      </w:r>
      <w:r>
        <w:rPr>
          <w:rFonts w:ascii="TimesNewRomanPSMT" w:hAnsi="TimesNewRomanPSMT"/>
          <w:sz w:val="28"/>
          <w:szCs w:val="28"/>
        </w:rPr>
        <w:t xml:space="preserve"> </w:t>
      </w:r>
    </w:p>
    <w:p w14:paraId="3EC8B86D">
      <w:pPr>
        <w:rPr>
          <w:rFonts w:hint="eastAsia" w:ascii="黑体" w:hAnsi="黑体" w:eastAsia="黑体"/>
          <w:sz w:val="28"/>
          <w:szCs w:val="28"/>
        </w:rPr>
      </w:pPr>
    </w:p>
    <w:p w14:paraId="15556318">
      <w:pPr>
        <w:jc w:val="center"/>
        <w:rPr>
          <w:rFonts w:hint="eastAsia" w:ascii="黑体" w:hAnsi="黑体" w:eastAsia="黑体"/>
          <w:sz w:val="32"/>
          <w:szCs w:val="40"/>
        </w:rPr>
        <w:sectPr>
          <w:headerReference r:id="rId3" w:type="default"/>
          <w:footerReference r:id="rId5" w:type="default"/>
          <w:headerReference r:id="rId4" w:type="even"/>
          <w:footerReference r:id="rId6" w:type="even"/>
          <w:pgSz w:w="11906" w:h="16838"/>
          <w:pgMar w:top="1440" w:right="1080" w:bottom="1440" w:left="1080" w:header="851" w:footer="992" w:gutter="0"/>
          <w:pgNumType w:fmt="upperRoman"/>
          <w:cols w:space="425" w:num="1"/>
          <w:titlePg/>
          <w:docGrid w:type="lines" w:linePitch="312" w:charSpace="0"/>
        </w:sectPr>
      </w:pPr>
      <w:r>
        <w:rPr>
          <w:rFonts w:hint="eastAsia" w:ascii="黑体" w:hAnsi="黑体" w:eastAsia="黑体"/>
          <w:sz w:val="28"/>
          <w:szCs w:val="28"/>
        </w:rPr>
        <w:t>辽宁省市场监督管理局</w:t>
      </w:r>
      <w:r>
        <w:rPr>
          <w:rFonts w:ascii="TimesNewRomanPSMT" w:hAnsi="TimesNewRomanPSMT"/>
          <w:sz w:val="28"/>
          <w:szCs w:val="28"/>
        </w:rPr>
        <w:t>  </w:t>
      </w:r>
      <w:r>
        <w:rPr>
          <w:rFonts w:hint="eastAsia" w:ascii="黑体" w:hAnsi="黑体" w:eastAsia="黑体"/>
          <w:sz w:val="28"/>
          <w:szCs w:val="28"/>
        </w:rPr>
        <w:t>发 布</w:t>
      </w:r>
    </w:p>
    <w:p w14:paraId="0DCBBDBC">
      <w:pPr>
        <w:jc w:val="center"/>
        <w:rPr>
          <w:rFonts w:hint="eastAsia" w:ascii="黑体" w:hAnsi="黑体" w:eastAsia="黑体"/>
          <w:sz w:val="32"/>
          <w:szCs w:val="40"/>
        </w:rPr>
      </w:pPr>
      <w:r>
        <w:rPr>
          <w:rFonts w:ascii="黑体" w:hAnsi="黑体" w:eastAsia="黑体"/>
          <w:sz w:val="32"/>
          <w:szCs w:val="40"/>
        </w:rPr>
        <w:t>目</w:t>
      </w:r>
      <w:r>
        <w:rPr>
          <w:rFonts w:hint="eastAsia" w:ascii="黑体" w:hAnsi="黑体" w:eastAsia="黑体"/>
          <w:sz w:val="32"/>
          <w:szCs w:val="40"/>
        </w:rPr>
        <w:t xml:space="preserve"> </w:t>
      </w:r>
      <w:r>
        <w:rPr>
          <w:rFonts w:ascii="黑体" w:hAnsi="黑体" w:eastAsia="黑体"/>
          <w:sz w:val="32"/>
          <w:szCs w:val="40"/>
        </w:rPr>
        <w:tab/>
      </w:r>
      <w:r>
        <w:rPr>
          <w:rFonts w:ascii="黑体" w:hAnsi="黑体" w:eastAsia="黑体"/>
          <w:sz w:val="32"/>
          <w:szCs w:val="40"/>
        </w:rPr>
        <w:t>次</w:t>
      </w:r>
    </w:p>
    <w:p w14:paraId="5C3A7B5C">
      <w:pPr>
        <w:pStyle w:val="4"/>
        <w:tabs>
          <w:tab w:val="right" w:leader="dot" w:pos="9862"/>
        </w:tabs>
        <w:spacing w:before="472"/>
        <w:ind w:left="210" w:hanging="210" w:hangingChars="100"/>
        <w:rPr>
          <w:rFonts w:hint="eastAsia"/>
          <w:lang w:eastAsia="zh-CN"/>
        </w:rPr>
      </w:pPr>
      <w:r>
        <w:fldChar w:fldCharType="begin"/>
      </w:r>
      <w:r>
        <w:instrText xml:space="preserve"> HYPERLINK \l "_bookmark0" </w:instrText>
      </w:r>
      <w:r>
        <w:fldChar w:fldCharType="separate"/>
      </w:r>
      <w:r>
        <w:rPr>
          <w:lang w:eastAsia="zh-CN"/>
        </w:rPr>
        <w:t>前言</w:t>
      </w:r>
      <w:r>
        <w:rPr>
          <w:lang w:eastAsia="zh-CN"/>
        </w:rPr>
        <w:tab/>
      </w:r>
      <w:r>
        <w:rPr>
          <w:lang w:eastAsia="zh-CN"/>
        </w:rPr>
        <w:t>II</w:t>
      </w:r>
      <w:r>
        <w:rPr>
          <w:lang w:eastAsia="zh-CN"/>
        </w:rPr>
        <w:fldChar w:fldCharType="end"/>
      </w:r>
    </w:p>
    <w:p w14:paraId="4A9B5CC0">
      <w:pPr>
        <w:pStyle w:val="4"/>
        <w:tabs>
          <w:tab w:val="right" w:leader="dot" w:pos="9862"/>
        </w:tabs>
        <w:spacing w:before="132"/>
        <w:ind w:left="210" w:hanging="210" w:hangingChars="100"/>
        <w:rPr>
          <w:rFonts w:hint="eastAsia"/>
          <w:lang w:eastAsia="zh-CN"/>
        </w:rPr>
      </w:pPr>
      <w:r>
        <w:fldChar w:fldCharType="begin"/>
      </w:r>
      <w:r>
        <w:instrText xml:space="preserve"> HYPERLINK \l "_bookmark0" </w:instrText>
      </w:r>
      <w:r>
        <w:fldChar w:fldCharType="separate"/>
      </w:r>
      <w:r>
        <w:rPr>
          <w:rFonts w:hint="eastAsia"/>
          <w:lang w:eastAsia="zh-CN"/>
        </w:rPr>
        <w:t>引</w:t>
      </w:r>
      <w:r>
        <w:rPr>
          <w:lang w:eastAsia="zh-CN"/>
        </w:rPr>
        <w:t>言</w:t>
      </w:r>
      <w:r>
        <w:rPr>
          <w:lang w:eastAsia="zh-CN"/>
        </w:rPr>
        <w:tab/>
      </w:r>
      <w:r>
        <w:rPr>
          <w:lang w:eastAsia="zh-CN"/>
        </w:rPr>
        <w:t>II</w:t>
      </w:r>
      <w:r>
        <w:rPr>
          <w:lang w:eastAsia="zh-CN"/>
        </w:rPr>
        <w:fldChar w:fldCharType="end"/>
      </w:r>
      <w:r>
        <w:rPr>
          <w:lang w:eastAsia="zh-CN"/>
        </w:rPr>
        <w:t>I</w:t>
      </w:r>
    </w:p>
    <w:p w14:paraId="454213E8">
      <w:pPr>
        <w:pStyle w:val="16"/>
        <w:numPr>
          <w:ilvl w:val="0"/>
          <w:numId w:val="1"/>
        </w:numPr>
        <w:tabs>
          <w:tab w:val="right" w:leader="dot" w:pos="9860"/>
        </w:tabs>
        <w:spacing w:before="132"/>
        <w:ind w:left="220" w:hanging="220" w:hangingChars="100"/>
        <w:rPr>
          <w:rFonts w:hint="eastAsia"/>
          <w:sz w:val="21"/>
        </w:rPr>
      </w:pPr>
      <w:r>
        <w:fldChar w:fldCharType="begin"/>
      </w:r>
      <w:r>
        <w:instrText xml:space="preserve"> HYPERLINK \l "_bookmark1" </w:instrText>
      </w:r>
      <w:r>
        <w:fldChar w:fldCharType="separate"/>
      </w:r>
      <w:r>
        <w:rPr>
          <w:rFonts w:hint="eastAsia"/>
          <w:sz w:val="21"/>
          <w:lang w:eastAsia="zh-CN"/>
        </w:rPr>
        <w:t>范围</w:t>
      </w:r>
      <w:r>
        <w:rPr>
          <w:sz w:val="21"/>
        </w:rPr>
        <w:tab/>
      </w:r>
      <w:r>
        <w:rPr>
          <w:sz w:val="21"/>
        </w:rPr>
        <w:fldChar w:fldCharType="end"/>
      </w:r>
      <w:r>
        <w:rPr>
          <w:rFonts w:hint="eastAsia"/>
          <w:sz w:val="21"/>
          <w:lang w:eastAsia="zh-CN"/>
        </w:rPr>
        <w:t>1</w:t>
      </w:r>
    </w:p>
    <w:p w14:paraId="1302832D">
      <w:pPr>
        <w:pStyle w:val="16"/>
        <w:numPr>
          <w:ilvl w:val="0"/>
          <w:numId w:val="1"/>
        </w:numPr>
        <w:tabs>
          <w:tab w:val="left" w:pos="832"/>
          <w:tab w:val="left" w:pos="833"/>
          <w:tab w:val="right" w:leader="dot" w:pos="9860"/>
        </w:tabs>
        <w:spacing w:before="129"/>
        <w:ind w:left="220" w:hanging="220" w:hangingChars="100"/>
        <w:rPr>
          <w:rFonts w:hint="eastAsia"/>
          <w:sz w:val="21"/>
        </w:rPr>
      </w:pPr>
      <w:r>
        <w:fldChar w:fldCharType="begin"/>
      </w:r>
      <w:r>
        <w:instrText xml:space="preserve"> HYPERLINK \l "_bookmark2" </w:instrText>
      </w:r>
      <w:r>
        <w:fldChar w:fldCharType="separate"/>
      </w:r>
      <w:r>
        <w:rPr>
          <w:sz w:val="21"/>
        </w:rPr>
        <w:t>规范性引用文件</w:t>
      </w:r>
      <w:r>
        <w:rPr>
          <w:sz w:val="21"/>
        </w:rPr>
        <w:tab/>
      </w:r>
      <w:r>
        <w:rPr>
          <w:sz w:val="21"/>
        </w:rPr>
        <w:t>1</w:t>
      </w:r>
      <w:r>
        <w:rPr>
          <w:sz w:val="21"/>
        </w:rPr>
        <w:fldChar w:fldCharType="end"/>
      </w:r>
    </w:p>
    <w:p w14:paraId="626F0B4B">
      <w:pPr>
        <w:pStyle w:val="16"/>
        <w:numPr>
          <w:ilvl w:val="0"/>
          <w:numId w:val="1"/>
        </w:numPr>
        <w:tabs>
          <w:tab w:val="left" w:pos="832"/>
          <w:tab w:val="left" w:pos="833"/>
          <w:tab w:val="right" w:leader="dot" w:pos="9860"/>
        </w:tabs>
        <w:spacing w:before="132"/>
        <w:ind w:left="220" w:hanging="220" w:hangingChars="100"/>
        <w:rPr>
          <w:rFonts w:hint="eastAsia"/>
          <w:sz w:val="21"/>
        </w:rPr>
      </w:pPr>
      <w:r>
        <w:fldChar w:fldCharType="begin"/>
      </w:r>
      <w:r>
        <w:instrText xml:space="preserve"> HYPERLINK \l "_bookmark3" </w:instrText>
      </w:r>
      <w:r>
        <w:fldChar w:fldCharType="separate"/>
      </w:r>
      <w:r>
        <w:rPr>
          <w:sz w:val="21"/>
        </w:rPr>
        <w:t>术语和定义</w:t>
      </w:r>
      <w:r>
        <w:rPr>
          <w:sz w:val="21"/>
        </w:rPr>
        <w:tab/>
      </w:r>
      <w:r>
        <w:rPr>
          <w:sz w:val="21"/>
        </w:rPr>
        <w:t>1</w:t>
      </w:r>
      <w:r>
        <w:rPr>
          <w:sz w:val="21"/>
        </w:rPr>
        <w:fldChar w:fldCharType="end"/>
      </w:r>
    </w:p>
    <w:p w14:paraId="5911340E">
      <w:pPr>
        <w:pStyle w:val="16"/>
        <w:numPr>
          <w:ilvl w:val="0"/>
          <w:numId w:val="1"/>
        </w:numPr>
        <w:tabs>
          <w:tab w:val="left" w:pos="832"/>
          <w:tab w:val="left" w:pos="833"/>
          <w:tab w:val="right" w:leader="dot" w:pos="9860"/>
        </w:tabs>
        <w:spacing w:before="132"/>
        <w:ind w:left="220" w:hanging="220" w:hangingChars="100"/>
        <w:rPr>
          <w:rFonts w:hint="eastAsia"/>
          <w:sz w:val="21"/>
          <w:lang w:eastAsia="zh-CN"/>
        </w:rPr>
      </w:pPr>
      <w:r>
        <w:fldChar w:fldCharType="begin"/>
      </w:r>
      <w:r>
        <w:instrText xml:space="preserve"> HYPERLINK \l "_bookmark4" </w:instrText>
      </w:r>
      <w:r>
        <w:fldChar w:fldCharType="separate"/>
      </w:r>
      <w:r>
        <w:rPr>
          <w:rFonts w:hint="eastAsia"/>
          <w:sz w:val="21"/>
          <w:lang w:eastAsia="zh-CN"/>
        </w:rPr>
        <w:t>血液采集前乳糜程度判定基本原则</w:t>
      </w:r>
      <w:r>
        <w:rPr>
          <w:sz w:val="21"/>
          <w:lang w:eastAsia="zh-CN"/>
        </w:rPr>
        <w:tab/>
      </w:r>
      <w:r>
        <w:rPr>
          <w:rFonts w:hint="eastAsia"/>
          <w:sz w:val="21"/>
          <w:lang w:eastAsia="zh-CN"/>
        </w:rPr>
        <w:t>2</w:t>
      </w:r>
      <w:r>
        <w:rPr>
          <w:rFonts w:hint="eastAsia"/>
          <w:sz w:val="21"/>
          <w:lang w:eastAsia="zh-CN"/>
        </w:rPr>
        <w:fldChar w:fldCharType="end"/>
      </w:r>
    </w:p>
    <w:p w14:paraId="3CDBB5C8">
      <w:pPr>
        <w:pStyle w:val="16"/>
        <w:numPr>
          <w:ilvl w:val="0"/>
          <w:numId w:val="1"/>
        </w:numPr>
        <w:tabs>
          <w:tab w:val="left" w:pos="832"/>
          <w:tab w:val="left" w:pos="833"/>
          <w:tab w:val="right" w:leader="dot" w:pos="9860"/>
        </w:tabs>
        <w:spacing w:before="129"/>
        <w:ind w:left="220" w:hanging="220" w:hangingChars="100"/>
        <w:rPr>
          <w:rFonts w:hint="eastAsia"/>
          <w:sz w:val="21"/>
          <w:lang w:eastAsia="zh-CN"/>
        </w:rPr>
      </w:pPr>
      <w:r>
        <w:fldChar w:fldCharType="begin"/>
      </w:r>
      <w:r>
        <w:instrText xml:space="preserve"> HYPERLINK \l "_bookmark5" </w:instrText>
      </w:r>
      <w:r>
        <w:fldChar w:fldCharType="separate"/>
      </w:r>
      <w:r>
        <w:rPr>
          <w:rFonts w:hint="eastAsia"/>
          <w:sz w:val="21"/>
          <w:lang w:eastAsia="zh-CN"/>
        </w:rPr>
        <w:t>乳糜程度判定范围</w:t>
      </w:r>
      <w:r>
        <w:rPr>
          <w:sz w:val="21"/>
          <w:lang w:eastAsia="zh-CN"/>
        </w:rPr>
        <w:tab/>
      </w:r>
      <w:r>
        <w:rPr>
          <w:sz w:val="21"/>
          <w:lang w:eastAsia="zh-CN"/>
        </w:rPr>
        <w:t>2</w:t>
      </w:r>
      <w:r>
        <w:rPr>
          <w:sz w:val="21"/>
          <w:lang w:eastAsia="zh-CN"/>
        </w:rPr>
        <w:fldChar w:fldCharType="end"/>
      </w:r>
    </w:p>
    <w:p w14:paraId="0406E7F0">
      <w:pPr>
        <w:pStyle w:val="16"/>
        <w:numPr>
          <w:ilvl w:val="0"/>
          <w:numId w:val="1"/>
        </w:numPr>
        <w:tabs>
          <w:tab w:val="left" w:pos="832"/>
          <w:tab w:val="left" w:pos="833"/>
          <w:tab w:val="right" w:leader="dot" w:pos="9860"/>
        </w:tabs>
        <w:spacing w:before="129"/>
        <w:ind w:left="220" w:hanging="220" w:hangingChars="100"/>
        <w:rPr>
          <w:rFonts w:hint="eastAsia"/>
          <w:sz w:val="21"/>
        </w:rPr>
      </w:pPr>
      <w:r>
        <w:rPr>
          <w:rFonts w:hint="eastAsia"/>
          <w:lang w:eastAsia="zh-CN"/>
        </w:rPr>
        <w:t>乳糜程度</w:t>
      </w:r>
      <w:r>
        <w:fldChar w:fldCharType="begin"/>
      </w:r>
      <w:r>
        <w:instrText xml:space="preserve">HYPERLINK \l "_bookmark5"</w:instrText>
      </w:r>
      <w:r>
        <w:fldChar w:fldCharType="separate"/>
      </w:r>
      <w:r>
        <w:rPr>
          <w:rFonts w:hint="eastAsia"/>
          <w:sz w:val="21"/>
          <w:lang w:eastAsia="zh-CN"/>
        </w:rPr>
        <w:t>判定方法</w:t>
      </w:r>
      <w:r>
        <w:rPr>
          <w:sz w:val="21"/>
        </w:rPr>
        <w:tab/>
      </w:r>
      <w:r>
        <w:rPr>
          <w:sz w:val="21"/>
        </w:rPr>
        <w:t>2</w:t>
      </w:r>
      <w:r>
        <w:rPr>
          <w:sz w:val="21"/>
        </w:rPr>
        <w:fldChar w:fldCharType="end"/>
      </w:r>
    </w:p>
    <w:p w14:paraId="17FC966A">
      <w:pPr>
        <w:pStyle w:val="16"/>
        <w:numPr>
          <w:ilvl w:val="0"/>
          <w:numId w:val="1"/>
        </w:numPr>
        <w:tabs>
          <w:tab w:val="left" w:pos="832"/>
          <w:tab w:val="left" w:pos="833"/>
          <w:tab w:val="right" w:leader="dot" w:pos="9860"/>
        </w:tabs>
        <w:spacing w:before="132"/>
        <w:ind w:left="220" w:hanging="220" w:hangingChars="100"/>
        <w:rPr>
          <w:rFonts w:hint="eastAsia"/>
          <w:sz w:val="21"/>
        </w:rPr>
      </w:pPr>
      <w:r>
        <w:fldChar w:fldCharType="begin"/>
      </w:r>
      <w:r>
        <w:instrText xml:space="preserve"> HYPERLINK \l "_bookmark6" </w:instrText>
      </w:r>
      <w:r>
        <w:fldChar w:fldCharType="separate"/>
      </w:r>
      <w:r>
        <w:rPr>
          <w:rFonts w:hint="eastAsia"/>
          <w:sz w:val="21"/>
          <w:lang w:eastAsia="zh-CN"/>
        </w:rPr>
        <w:t>操作流程</w:t>
      </w:r>
      <w:r>
        <w:rPr>
          <w:sz w:val="21"/>
        </w:rPr>
        <w:tab/>
      </w:r>
      <w:r>
        <w:rPr>
          <w:rFonts w:hint="eastAsia"/>
          <w:sz w:val="21"/>
          <w:lang w:eastAsia="zh-CN"/>
        </w:rPr>
        <w:t>3</w:t>
      </w:r>
      <w:r>
        <w:rPr>
          <w:rFonts w:hint="eastAsia"/>
          <w:sz w:val="21"/>
          <w:lang w:eastAsia="zh-CN"/>
        </w:rPr>
        <w:fldChar w:fldCharType="end"/>
      </w:r>
    </w:p>
    <w:p w14:paraId="50232B23">
      <w:pPr>
        <w:pStyle w:val="16"/>
        <w:numPr>
          <w:ilvl w:val="0"/>
          <w:numId w:val="1"/>
        </w:numPr>
        <w:tabs>
          <w:tab w:val="left" w:pos="832"/>
          <w:tab w:val="left" w:pos="833"/>
          <w:tab w:val="right" w:leader="dot" w:pos="9860"/>
        </w:tabs>
        <w:spacing w:before="132"/>
        <w:ind w:left="220" w:hanging="220" w:hangingChars="100"/>
        <w:rPr>
          <w:rFonts w:hint="eastAsia"/>
          <w:sz w:val="21"/>
        </w:rPr>
      </w:pPr>
      <w:r>
        <w:fldChar w:fldCharType="begin"/>
      </w:r>
      <w:r>
        <w:instrText xml:space="preserve"> HYPERLINK \l "_bookmark7" </w:instrText>
      </w:r>
      <w:r>
        <w:fldChar w:fldCharType="separate"/>
      </w:r>
      <w:r>
        <w:rPr>
          <w:rFonts w:hint="eastAsia"/>
          <w:sz w:val="21"/>
          <w:lang w:eastAsia="zh-CN"/>
        </w:rPr>
        <w:t>注意事项</w:t>
      </w:r>
      <w:r>
        <w:rPr>
          <w:sz w:val="21"/>
        </w:rPr>
        <w:tab/>
      </w:r>
      <w:r>
        <w:rPr>
          <w:rFonts w:hint="eastAsia"/>
          <w:sz w:val="21"/>
          <w:lang w:eastAsia="zh-CN"/>
        </w:rPr>
        <w:t>3</w:t>
      </w:r>
      <w:r>
        <w:rPr>
          <w:rFonts w:hint="eastAsia"/>
          <w:sz w:val="21"/>
          <w:lang w:eastAsia="zh-CN"/>
        </w:rPr>
        <w:fldChar w:fldCharType="end"/>
      </w:r>
    </w:p>
    <w:p w14:paraId="703AB441">
      <w:pPr>
        <w:pStyle w:val="4"/>
        <w:tabs>
          <w:tab w:val="right" w:leader="dot" w:pos="9862"/>
        </w:tabs>
        <w:spacing w:before="132"/>
        <w:rPr>
          <w:rFonts w:hint="eastAsia"/>
          <w:lang w:eastAsia="zh-CN"/>
        </w:rPr>
      </w:pPr>
      <w:r>
        <w:fldChar w:fldCharType="begin"/>
      </w:r>
      <w:r>
        <w:instrText xml:space="preserve"> HYPERLINK \l "_bookmark0" </w:instrText>
      </w:r>
      <w:r>
        <w:fldChar w:fldCharType="separate"/>
      </w:r>
      <w:r>
        <w:rPr>
          <w:rFonts w:hint="eastAsia"/>
          <w:lang w:eastAsia="zh-CN"/>
        </w:rPr>
        <w:t>附录A</w:t>
      </w:r>
      <w:r>
        <w:rPr>
          <w:lang w:eastAsia="zh-CN"/>
        </w:rPr>
        <w:t>（</w:t>
      </w:r>
      <w:r>
        <w:rPr>
          <w:rFonts w:hint="eastAsia"/>
          <w:lang w:eastAsia="zh-CN"/>
        </w:rPr>
        <w:t>资料性</w:t>
      </w:r>
      <w:r>
        <w:rPr>
          <w:lang w:eastAsia="zh-CN"/>
        </w:rPr>
        <w:t>）</w:t>
      </w:r>
      <w:r>
        <w:rPr>
          <w:rFonts w:hint="eastAsia"/>
          <w:lang w:eastAsia="zh-CN"/>
        </w:rPr>
        <w:t>乳糜程度比浊图卡</w:t>
      </w:r>
      <w:r>
        <w:rPr>
          <w:lang w:eastAsia="zh-CN"/>
        </w:rPr>
        <w:tab/>
      </w:r>
      <w:r>
        <w:rPr>
          <w:rFonts w:hint="eastAsia"/>
          <w:lang w:eastAsia="zh-CN"/>
        </w:rPr>
        <w:t>4</w:t>
      </w:r>
      <w:r>
        <w:rPr>
          <w:rFonts w:hint="eastAsia"/>
          <w:lang w:eastAsia="zh-CN"/>
        </w:rPr>
        <w:fldChar w:fldCharType="end"/>
      </w:r>
    </w:p>
    <w:p w14:paraId="38723A9B">
      <w:pPr>
        <w:pStyle w:val="4"/>
        <w:tabs>
          <w:tab w:val="right" w:leader="dot" w:pos="9862"/>
        </w:tabs>
        <w:spacing w:before="132"/>
        <w:rPr>
          <w:rFonts w:hint="eastAsia"/>
          <w:lang w:eastAsia="zh-CN"/>
        </w:rPr>
      </w:pPr>
      <w:r>
        <w:fldChar w:fldCharType="begin"/>
      </w:r>
      <w:r>
        <w:instrText xml:space="preserve"> HYPERLINK \l "_bookmark0" </w:instrText>
      </w:r>
      <w:r>
        <w:fldChar w:fldCharType="separate"/>
      </w:r>
      <w:r>
        <w:rPr>
          <w:rFonts w:hint="eastAsia"/>
          <w:lang w:eastAsia="zh-CN"/>
        </w:rPr>
        <w:t>附录B</w:t>
      </w:r>
      <w:r>
        <w:rPr>
          <w:lang w:eastAsia="zh-CN"/>
        </w:rPr>
        <w:t>（</w:t>
      </w:r>
      <w:r>
        <w:rPr>
          <w:rFonts w:hint="eastAsia"/>
          <w:lang w:eastAsia="zh-CN"/>
        </w:rPr>
        <w:t>资料性</w:t>
      </w:r>
      <w:r>
        <w:rPr>
          <w:lang w:eastAsia="zh-CN"/>
        </w:rPr>
        <w:t>）</w:t>
      </w:r>
      <w:r>
        <w:rPr>
          <w:rFonts w:hint="eastAsia"/>
          <w:lang w:eastAsia="zh-CN"/>
        </w:rPr>
        <w:t>比浊图卡制作方法</w:t>
      </w:r>
      <w:r>
        <w:rPr>
          <w:lang w:eastAsia="zh-CN"/>
        </w:rPr>
        <w:tab/>
      </w:r>
      <w:r>
        <w:rPr>
          <w:rFonts w:hint="eastAsia"/>
          <w:lang w:eastAsia="zh-CN"/>
        </w:rPr>
        <w:t>5</w:t>
      </w:r>
      <w:r>
        <w:rPr>
          <w:rFonts w:hint="eastAsia"/>
          <w:lang w:eastAsia="zh-CN"/>
        </w:rPr>
        <w:fldChar w:fldCharType="end"/>
      </w:r>
    </w:p>
    <w:p w14:paraId="172219F3">
      <w:pPr>
        <w:tabs>
          <w:tab w:val="left" w:pos="832"/>
          <w:tab w:val="left" w:pos="833"/>
          <w:tab w:val="right" w:leader="dot" w:pos="9860"/>
        </w:tabs>
        <w:spacing w:before="132"/>
      </w:pPr>
    </w:p>
    <w:p w14:paraId="124A4E54">
      <w:pPr>
        <w:spacing w:after="240"/>
        <w:jc w:val="center"/>
        <w:rPr>
          <w:rFonts w:hint="eastAsia" w:ascii="黑体" w:hAnsi="黑体" w:eastAsia="黑体"/>
          <w:sz w:val="32"/>
          <w:szCs w:val="40"/>
        </w:rPr>
      </w:pPr>
    </w:p>
    <w:p w14:paraId="3D79E141">
      <w:pPr>
        <w:spacing w:after="240"/>
        <w:jc w:val="center"/>
        <w:rPr>
          <w:rFonts w:hint="eastAsia" w:ascii="黑体" w:hAnsi="黑体" w:eastAsia="黑体"/>
          <w:sz w:val="32"/>
          <w:szCs w:val="40"/>
        </w:rPr>
        <w:sectPr>
          <w:pgSz w:w="11906" w:h="16838"/>
          <w:pgMar w:top="1440" w:right="1080" w:bottom="1440" w:left="1080" w:header="851" w:footer="992" w:gutter="0"/>
          <w:pgNumType w:fmt="upperRoman" w:start="1"/>
          <w:cols w:space="425" w:num="1"/>
          <w:docGrid w:type="lines" w:linePitch="312" w:charSpace="0"/>
        </w:sectPr>
      </w:pPr>
    </w:p>
    <w:p w14:paraId="21C61B2D">
      <w:pPr>
        <w:spacing w:after="240"/>
        <w:jc w:val="center"/>
        <w:rPr>
          <w:rFonts w:hint="eastAsia" w:ascii="黑体" w:hAnsi="黑体" w:eastAsia="黑体"/>
          <w:sz w:val="32"/>
          <w:szCs w:val="40"/>
        </w:rPr>
      </w:pPr>
      <w:r>
        <w:rPr>
          <w:rFonts w:ascii="黑体" w:hAnsi="黑体" w:eastAsia="黑体"/>
          <w:sz w:val="32"/>
          <w:szCs w:val="40"/>
        </w:rPr>
        <w:t>前</w:t>
      </w:r>
      <w:r>
        <w:rPr>
          <w:rFonts w:ascii="黑体" w:hAnsi="黑体" w:eastAsia="黑体"/>
          <w:sz w:val="32"/>
          <w:szCs w:val="40"/>
        </w:rPr>
        <w:tab/>
      </w:r>
      <w:r>
        <w:rPr>
          <w:rFonts w:hint="eastAsia" w:ascii="黑体" w:hAnsi="黑体" w:eastAsia="黑体"/>
          <w:sz w:val="32"/>
          <w:szCs w:val="40"/>
        </w:rPr>
        <w:t xml:space="preserve">  </w:t>
      </w:r>
      <w:r>
        <w:rPr>
          <w:rFonts w:ascii="黑体" w:hAnsi="黑体" w:eastAsia="黑体"/>
          <w:sz w:val="32"/>
          <w:szCs w:val="40"/>
        </w:rPr>
        <w:t>言</w:t>
      </w:r>
    </w:p>
    <w:p w14:paraId="480D4BFD">
      <w:pPr>
        <w:ind w:firstLine="420" w:firstLineChars="200"/>
        <w:jc w:val="left"/>
        <w:rPr>
          <w:rFonts w:hint="eastAsia" w:ascii="宋体" w:hAnsi="宋体" w:eastAsia="宋体"/>
          <w:szCs w:val="21"/>
        </w:rPr>
      </w:pPr>
      <w:r>
        <w:rPr>
          <w:rFonts w:hint="eastAsia" w:ascii="宋体" w:hAnsi="宋体" w:eastAsia="宋体"/>
          <w:szCs w:val="21"/>
        </w:rPr>
        <w:t>本文件按照GB/T 1.1—2020《标准化工作导则  第1部分：标准化文件的结构和起草规则》的规定起草。</w:t>
      </w:r>
    </w:p>
    <w:p w14:paraId="4128FD0E">
      <w:pPr>
        <w:ind w:firstLine="420" w:firstLineChars="200"/>
        <w:jc w:val="left"/>
        <w:rPr>
          <w:rFonts w:hint="eastAsia" w:ascii="宋体" w:hAnsi="宋体" w:eastAsia="宋体"/>
          <w:szCs w:val="21"/>
        </w:rPr>
      </w:pPr>
      <w:r>
        <w:rPr>
          <w:rFonts w:hint="eastAsia" w:ascii="宋体" w:hAnsi="宋体" w:eastAsia="宋体"/>
          <w:szCs w:val="21"/>
        </w:rPr>
        <w:t>请注意本文件的某些内容可能涉及专利，本文件发布机构不承担识别这些专利的责任。</w:t>
      </w:r>
    </w:p>
    <w:p w14:paraId="5C80DB40">
      <w:pPr>
        <w:ind w:firstLine="420" w:firstLineChars="200"/>
        <w:jc w:val="left"/>
        <w:rPr>
          <w:rFonts w:hint="eastAsia" w:ascii="宋体" w:hAnsi="宋体" w:eastAsia="宋体"/>
          <w:szCs w:val="21"/>
        </w:rPr>
      </w:pPr>
      <w:r>
        <w:rPr>
          <w:rFonts w:hint="eastAsia" w:ascii="宋体" w:hAnsi="宋体" w:eastAsia="宋体"/>
          <w:szCs w:val="21"/>
        </w:rPr>
        <w:t>本文件由沈阳中心血站（辽宁省血液中心）提出。</w:t>
      </w:r>
    </w:p>
    <w:p w14:paraId="566805EF">
      <w:pPr>
        <w:ind w:firstLine="420" w:firstLineChars="200"/>
        <w:jc w:val="left"/>
        <w:rPr>
          <w:rFonts w:hint="eastAsia" w:ascii="宋体" w:hAnsi="宋体" w:eastAsia="宋体"/>
          <w:szCs w:val="21"/>
        </w:rPr>
      </w:pPr>
      <w:r>
        <w:rPr>
          <w:rFonts w:hint="eastAsia" w:ascii="宋体" w:hAnsi="宋体" w:eastAsia="宋体"/>
          <w:szCs w:val="21"/>
        </w:rPr>
        <w:t>本文件由辽宁省卫生健康委员会归口。</w:t>
      </w:r>
    </w:p>
    <w:p w14:paraId="6FB879F0">
      <w:pPr>
        <w:ind w:firstLine="420" w:firstLineChars="200"/>
        <w:jc w:val="left"/>
        <w:rPr>
          <w:rFonts w:hint="eastAsia" w:ascii="宋体" w:hAnsi="宋体" w:eastAsia="宋体"/>
          <w:szCs w:val="21"/>
        </w:rPr>
      </w:pPr>
      <w:r>
        <w:rPr>
          <w:rFonts w:hint="eastAsia" w:ascii="宋体" w:hAnsi="宋体" w:eastAsia="宋体"/>
          <w:szCs w:val="21"/>
        </w:rPr>
        <w:t>本文件起草单位：沈阳中心血站（辽宁省血液中心）、营口市中心血站、锦州市中心血站、朝阳市中心血站、铁岭市中心血站、盘锦市中心血站、中国医科大学附属盛京医院、中国医科大学附属第一医院。</w:t>
      </w:r>
    </w:p>
    <w:p w14:paraId="132ADD68">
      <w:pPr>
        <w:ind w:firstLine="420" w:firstLineChars="200"/>
        <w:jc w:val="left"/>
        <w:rPr>
          <w:rFonts w:hint="eastAsia" w:ascii="宋体" w:hAnsi="宋体" w:eastAsia="宋体"/>
          <w:szCs w:val="21"/>
        </w:rPr>
      </w:pPr>
      <w:r>
        <w:rPr>
          <w:rFonts w:hint="eastAsia" w:ascii="宋体" w:hAnsi="宋体" w:eastAsia="宋体"/>
          <w:szCs w:val="21"/>
        </w:rPr>
        <w:t>本文件主要起草人：魏迎东、聂海祺、李剑平</w:t>
      </w:r>
      <w:r>
        <w:rPr>
          <w:rFonts w:hint="eastAsia" w:ascii="宋体" w:hAnsi="宋体" w:eastAsia="宋体"/>
          <w:szCs w:val="21"/>
          <w:lang w:eastAsia="zh-CN"/>
        </w:rPr>
        <w:t>、</w:t>
      </w:r>
      <w:bookmarkStart w:id="16" w:name="_GoBack"/>
      <w:bookmarkEnd w:id="16"/>
      <w:r>
        <w:rPr>
          <w:rFonts w:hint="eastAsia" w:ascii="宋体" w:hAnsi="宋体" w:eastAsia="宋体"/>
          <w:szCs w:val="21"/>
        </w:rPr>
        <w:t>王伟、董文革、、曲喆、梁潇、徐辉、崔晟、孙茂博、李静、孟跟东、陈阳、曲晴、王秋实、郝一文</w:t>
      </w:r>
    </w:p>
    <w:p w14:paraId="6E7CA3F0">
      <w:pPr>
        <w:pStyle w:val="4"/>
        <w:tabs>
          <w:tab w:val="left" w:pos="5068"/>
        </w:tabs>
        <w:ind w:firstLine="420"/>
        <w:rPr>
          <w:rFonts w:hint="eastAsia"/>
          <w:lang w:eastAsia="zh-CN"/>
        </w:rPr>
      </w:pPr>
    </w:p>
    <w:p w14:paraId="3EAA2121">
      <w:pPr>
        <w:pStyle w:val="4"/>
        <w:tabs>
          <w:tab w:val="left" w:pos="5068"/>
        </w:tabs>
        <w:ind w:firstLine="420"/>
        <w:rPr>
          <w:rFonts w:hint="eastAsia"/>
          <w:lang w:eastAsia="zh-CN"/>
        </w:rPr>
      </w:pPr>
    </w:p>
    <w:p w14:paraId="1FC5BB0B">
      <w:pPr>
        <w:pStyle w:val="4"/>
        <w:tabs>
          <w:tab w:val="left" w:pos="5068"/>
        </w:tabs>
        <w:ind w:firstLine="420"/>
        <w:rPr>
          <w:rFonts w:hint="eastAsia"/>
          <w:lang w:eastAsia="zh-CN"/>
        </w:rPr>
      </w:pPr>
    </w:p>
    <w:p w14:paraId="7FA5567B">
      <w:pPr>
        <w:pStyle w:val="4"/>
        <w:tabs>
          <w:tab w:val="left" w:pos="5068"/>
        </w:tabs>
        <w:ind w:firstLine="420"/>
        <w:rPr>
          <w:rFonts w:hint="eastAsia"/>
          <w:lang w:eastAsia="zh-CN"/>
        </w:rPr>
      </w:pPr>
    </w:p>
    <w:p w14:paraId="04F3A373">
      <w:pPr>
        <w:pStyle w:val="4"/>
        <w:tabs>
          <w:tab w:val="left" w:pos="5068"/>
        </w:tabs>
        <w:ind w:firstLine="420"/>
        <w:rPr>
          <w:rFonts w:hint="eastAsia"/>
          <w:lang w:eastAsia="zh-CN"/>
        </w:rPr>
      </w:pPr>
    </w:p>
    <w:p w14:paraId="11D22283">
      <w:pPr>
        <w:pStyle w:val="4"/>
        <w:tabs>
          <w:tab w:val="left" w:pos="5068"/>
        </w:tabs>
        <w:ind w:firstLine="420"/>
        <w:rPr>
          <w:rFonts w:hint="eastAsia"/>
          <w:lang w:eastAsia="zh-CN"/>
        </w:rPr>
      </w:pPr>
    </w:p>
    <w:p w14:paraId="4582A3C0">
      <w:pPr>
        <w:pStyle w:val="4"/>
        <w:tabs>
          <w:tab w:val="left" w:pos="5068"/>
        </w:tabs>
        <w:ind w:firstLine="420"/>
        <w:rPr>
          <w:rFonts w:hint="eastAsia"/>
          <w:lang w:eastAsia="zh-CN"/>
        </w:rPr>
      </w:pPr>
    </w:p>
    <w:p w14:paraId="3FD0E460">
      <w:pPr>
        <w:pStyle w:val="4"/>
        <w:tabs>
          <w:tab w:val="left" w:pos="5068"/>
        </w:tabs>
        <w:ind w:firstLine="420"/>
        <w:rPr>
          <w:rFonts w:hint="eastAsia"/>
          <w:lang w:eastAsia="zh-CN"/>
        </w:rPr>
      </w:pPr>
    </w:p>
    <w:p w14:paraId="4BD618BB">
      <w:pPr>
        <w:pStyle w:val="4"/>
        <w:tabs>
          <w:tab w:val="left" w:pos="5068"/>
        </w:tabs>
        <w:ind w:firstLine="420"/>
        <w:rPr>
          <w:rFonts w:hint="eastAsia"/>
          <w:lang w:eastAsia="zh-CN"/>
        </w:rPr>
      </w:pPr>
    </w:p>
    <w:p w14:paraId="6F7FA050">
      <w:pPr>
        <w:pStyle w:val="4"/>
        <w:tabs>
          <w:tab w:val="left" w:pos="5068"/>
        </w:tabs>
        <w:ind w:firstLine="420"/>
        <w:rPr>
          <w:rFonts w:hint="eastAsia"/>
          <w:lang w:eastAsia="zh-CN"/>
        </w:rPr>
      </w:pPr>
    </w:p>
    <w:p w14:paraId="0E3609DD">
      <w:pPr>
        <w:pStyle w:val="4"/>
        <w:tabs>
          <w:tab w:val="left" w:pos="5068"/>
        </w:tabs>
        <w:ind w:firstLine="420"/>
        <w:rPr>
          <w:rFonts w:hint="eastAsia"/>
          <w:lang w:eastAsia="zh-CN"/>
        </w:rPr>
      </w:pPr>
    </w:p>
    <w:p w14:paraId="4A250CDF">
      <w:pPr>
        <w:pStyle w:val="4"/>
        <w:tabs>
          <w:tab w:val="left" w:pos="5068"/>
        </w:tabs>
        <w:ind w:firstLine="420"/>
        <w:rPr>
          <w:rFonts w:hint="eastAsia"/>
          <w:lang w:eastAsia="zh-CN"/>
        </w:rPr>
      </w:pPr>
    </w:p>
    <w:p w14:paraId="0A6B9996">
      <w:pPr>
        <w:pStyle w:val="4"/>
        <w:tabs>
          <w:tab w:val="left" w:pos="5068"/>
        </w:tabs>
        <w:ind w:firstLine="420"/>
        <w:rPr>
          <w:rFonts w:hint="eastAsia"/>
          <w:lang w:eastAsia="zh-CN"/>
        </w:rPr>
      </w:pPr>
    </w:p>
    <w:p w14:paraId="5CEFC969">
      <w:pPr>
        <w:pStyle w:val="4"/>
        <w:tabs>
          <w:tab w:val="left" w:pos="5068"/>
        </w:tabs>
        <w:ind w:firstLine="420"/>
        <w:rPr>
          <w:rFonts w:hint="eastAsia"/>
          <w:lang w:eastAsia="zh-CN"/>
        </w:rPr>
      </w:pPr>
    </w:p>
    <w:p w14:paraId="760EAAA4">
      <w:pPr>
        <w:pStyle w:val="4"/>
        <w:tabs>
          <w:tab w:val="left" w:pos="5068"/>
        </w:tabs>
        <w:ind w:firstLine="420"/>
        <w:rPr>
          <w:rFonts w:hint="eastAsia"/>
          <w:lang w:eastAsia="zh-CN"/>
        </w:rPr>
      </w:pPr>
    </w:p>
    <w:p w14:paraId="2BB54C31">
      <w:pPr>
        <w:pStyle w:val="4"/>
        <w:tabs>
          <w:tab w:val="left" w:pos="5068"/>
        </w:tabs>
        <w:ind w:firstLine="420"/>
        <w:rPr>
          <w:rFonts w:hint="eastAsia"/>
          <w:lang w:eastAsia="zh-CN"/>
        </w:rPr>
      </w:pPr>
    </w:p>
    <w:p w14:paraId="6538BBF4">
      <w:pPr>
        <w:pStyle w:val="4"/>
        <w:tabs>
          <w:tab w:val="left" w:pos="5068"/>
        </w:tabs>
        <w:ind w:firstLine="420"/>
        <w:rPr>
          <w:rFonts w:hint="eastAsia"/>
          <w:lang w:eastAsia="zh-CN"/>
        </w:rPr>
      </w:pPr>
    </w:p>
    <w:p w14:paraId="4C8F7CC5">
      <w:pPr>
        <w:pStyle w:val="4"/>
        <w:tabs>
          <w:tab w:val="left" w:pos="5068"/>
        </w:tabs>
        <w:ind w:firstLine="420"/>
        <w:rPr>
          <w:rFonts w:hint="eastAsia"/>
          <w:lang w:eastAsia="zh-CN"/>
        </w:rPr>
      </w:pPr>
    </w:p>
    <w:p w14:paraId="37B27872">
      <w:pPr>
        <w:pStyle w:val="4"/>
        <w:tabs>
          <w:tab w:val="left" w:pos="5068"/>
        </w:tabs>
        <w:ind w:firstLine="420"/>
        <w:rPr>
          <w:rFonts w:hint="eastAsia"/>
          <w:lang w:eastAsia="zh-CN"/>
        </w:rPr>
      </w:pPr>
    </w:p>
    <w:p w14:paraId="54C36FF3">
      <w:pPr>
        <w:pStyle w:val="4"/>
        <w:tabs>
          <w:tab w:val="left" w:pos="5068"/>
        </w:tabs>
        <w:ind w:firstLine="420"/>
        <w:rPr>
          <w:rFonts w:hint="eastAsia"/>
          <w:lang w:eastAsia="zh-CN"/>
        </w:rPr>
      </w:pPr>
    </w:p>
    <w:p w14:paraId="68AAA281">
      <w:pPr>
        <w:pStyle w:val="4"/>
        <w:tabs>
          <w:tab w:val="left" w:pos="5068"/>
        </w:tabs>
        <w:ind w:firstLine="420"/>
        <w:rPr>
          <w:rFonts w:hint="eastAsia"/>
          <w:lang w:eastAsia="zh-CN"/>
        </w:rPr>
      </w:pPr>
    </w:p>
    <w:p w14:paraId="752917E9">
      <w:pPr>
        <w:pStyle w:val="4"/>
        <w:tabs>
          <w:tab w:val="left" w:pos="5068"/>
        </w:tabs>
        <w:ind w:firstLine="420"/>
        <w:rPr>
          <w:rFonts w:hint="eastAsia"/>
          <w:lang w:eastAsia="zh-CN"/>
        </w:rPr>
      </w:pPr>
    </w:p>
    <w:p w14:paraId="448738CF">
      <w:pPr>
        <w:pStyle w:val="4"/>
        <w:tabs>
          <w:tab w:val="left" w:pos="5068"/>
        </w:tabs>
        <w:ind w:firstLine="420"/>
        <w:rPr>
          <w:rFonts w:hint="eastAsia"/>
          <w:lang w:eastAsia="zh-CN"/>
        </w:rPr>
      </w:pPr>
    </w:p>
    <w:p w14:paraId="129B3E16">
      <w:pPr>
        <w:pStyle w:val="4"/>
        <w:tabs>
          <w:tab w:val="left" w:pos="5068"/>
        </w:tabs>
        <w:ind w:firstLine="420"/>
        <w:rPr>
          <w:rFonts w:hint="eastAsia"/>
          <w:lang w:eastAsia="zh-CN"/>
        </w:rPr>
      </w:pPr>
    </w:p>
    <w:p w14:paraId="68A98025">
      <w:pPr>
        <w:pStyle w:val="4"/>
        <w:tabs>
          <w:tab w:val="left" w:pos="5068"/>
        </w:tabs>
        <w:ind w:firstLine="420"/>
        <w:rPr>
          <w:rFonts w:hint="eastAsia"/>
          <w:lang w:eastAsia="zh-CN"/>
        </w:rPr>
      </w:pPr>
    </w:p>
    <w:p w14:paraId="49A60773">
      <w:pPr>
        <w:pStyle w:val="4"/>
        <w:tabs>
          <w:tab w:val="left" w:pos="5068"/>
        </w:tabs>
        <w:ind w:firstLine="420"/>
        <w:rPr>
          <w:rFonts w:hint="eastAsia"/>
          <w:lang w:eastAsia="zh-CN"/>
        </w:rPr>
      </w:pPr>
    </w:p>
    <w:p w14:paraId="017891DC">
      <w:pPr>
        <w:pStyle w:val="4"/>
        <w:tabs>
          <w:tab w:val="left" w:pos="5068"/>
        </w:tabs>
        <w:ind w:firstLine="420"/>
        <w:rPr>
          <w:rFonts w:hint="eastAsia"/>
          <w:lang w:eastAsia="zh-CN"/>
        </w:rPr>
      </w:pPr>
    </w:p>
    <w:p w14:paraId="0980588D">
      <w:pPr>
        <w:pStyle w:val="4"/>
        <w:tabs>
          <w:tab w:val="left" w:pos="5068"/>
        </w:tabs>
        <w:ind w:firstLine="420"/>
        <w:rPr>
          <w:rFonts w:hint="eastAsia"/>
          <w:lang w:eastAsia="zh-CN"/>
        </w:rPr>
      </w:pPr>
    </w:p>
    <w:p w14:paraId="1BD1D279">
      <w:pPr>
        <w:pStyle w:val="4"/>
        <w:tabs>
          <w:tab w:val="left" w:pos="5068"/>
        </w:tabs>
        <w:ind w:firstLine="420"/>
        <w:rPr>
          <w:rFonts w:hint="eastAsia"/>
          <w:lang w:eastAsia="zh-CN"/>
        </w:rPr>
      </w:pPr>
    </w:p>
    <w:p w14:paraId="5B84223E">
      <w:pPr>
        <w:pStyle w:val="4"/>
        <w:tabs>
          <w:tab w:val="left" w:pos="5068"/>
        </w:tabs>
        <w:ind w:firstLine="420"/>
        <w:rPr>
          <w:rFonts w:hint="eastAsia"/>
          <w:lang w:eastAsia="zh-CN"/>
        </w:rPr>
      </w:pPr>
    </w:p>
    <w:p w14:paraId="77228225">
      <w:pPr>
        <w:pStyle w:val="4"/>
        <w:tabs>
          <w:tab w:val="left" w:pos="5068"/>
        </w:tabs>
        <w:ind w:firstLine="420"/>
        <w:rPr>
          <w:rFonts w:hint="eastAsia"/>
          <w:lang w:eastAsia="zh-CN"/>
        </w:rPr>
      </w:pPr>
    </w:p>
    <w:p w14:paraId="01E7B0E5">
      <w:pPr>
        <w:pStyle w:val="4"/>
        <w:tabs>
          <w:tab w:val="left" w:pos="5068"/>
        </w:tabs>
        <w:ind w:firstLine="420"/>
        <w:rPr>
          <w:rFonts w:hint="eastAsia"/>
          <w:lang w:eastAsia="zh-CN"/>
        </w:rPr>
      </w:pPr>
    </w:p>
    <w:p w14:paraId="60162270">
      <w:pPr>
        <w:pStyle w:val="4"/>
        <w:tabs>
          <w:tab w:val="left" w:pos="5068"/>
        </w:tabs>
        <w:rPr>
          <w:rFonts w:hint="eastAsia"/>
          <w:lang w:eastAsia="zh-CN"/>
        </w:rPr>
      </w:pPr>
    </w:p>
    <w:p w14:paraId="4C341CE5">
      <w:pPr>
        <w:pStyle w:val="4"/>
        <w:tabs>
          <w:tab w:val="left" w:pos="5068"/>
        </w:tabs>
        <w:spacing w:after="240"/>
        <w:jc w:val="center"/>
        <w:rPr>
          <w:rFonts w:hint="eastAsia"/>
          <w:lang w:eastAsia="zh-CN"/>
        </w:rPr>
      </w:pPr>
      <w:r>
        <w:rPr>
          <w:rFonts w:hint="eastAsia" w:ascii="黑体" w:hAnsi="黑体" w:eastAsia="黑体"/>
          <w:sz w:val="32"/>
          <w:szCs w:val="40"/>
          <w:lang w:eastAsia="zh-CN"/>
        </w:rPr>
        <w:t xml:space="preserve">引   </w:t>
      </w:r>
      <w:r>
        <w:rPr>
          <w:rFonts w:ascii="黑体" w:hAnsi="黑体" w:eastAsia="黑体"/>
          <w:sz w:val="32"/>
          <w:szCs w:val="40"/>
          <w:lang w:eastAsia="zh-CN"/>
        </w:rPr>
        <w:t>言</w:t>
      </w:r>
    </w:p>
    <w:p w14:paraId="064560DA">
      <w:pPr>
        <w:ind w:firstLine="420" w:firstLineChars="200"/>
      </w:pPr>
      <w:r>
        <w:rPr>
          <w:rFonts w:hint="eastAsia" w:ascii="宋体" w:hAnsi="宋体" w:eastAsia="宋体"/>
          <w:szCs w:val="21"/>
        </w:rPr>
        <w:t>目前对从献血者体内采集的未被保养液稀释的血液乳糜程度判定没有统一规定，因此，本文件依据GB 18469-2012《全血及成分血质量要求》对全血及成分血乳糜程度的标准，考虑到血液离体加入保养液后血浆或单采血小板的稀释倍数，推算血液原液的乳糜程度，提出血液采集乳糜程度初筛的判定标准。</w:t>
      </w:r>
    </w:p>
    <w:p w14:paraId="5ABBB510">
      <w:pPr>
        <w:pStyle w:val="4"/>
        <w:spacing w:before="240" w:after="240"/>
        <w:rPr>
          <w:rFonts w:hint="eastAsia" w:eastAsia="黑体" w:cs="黑体"/>
          <w:sz w:val="32"/>
          <w:szCs w:val="32"/>
          <w:lang w:eastAsia="zh-CN"/>
        </w:rPr>
        <w:sectPr>
          <w:pgSz w:w="11906" w:h="16838"/>
          <w:pgMar w:top="1440" w:right="1080" w:bottom="1440" w:left="1080" w:header="851" w:footer="992" w:gutter="0"/>
          <w:pgNumType w:fmt="upperRoman"/>
          <w:cols w:space="425" w:num="1"/>
          <w:docGrid w:type="lines" w:linePitch="312" w:charSpace="0"/>
        </w:sectPr>
      </w:pPr>
    </w:p>
    <w:p w14:paraId="7886F9D4">
      <w:pPr>
        <w:pStyle w:val="4"/>
        <w:spacing w:before="240" w:after="240"/>
        <w:jc w:val="center"/>
        <w:rPr>
          <w:rFonts w:hint="eastAsia"/>
          <w:sz w:val="20"/>
          <w:lang w:eastAsia="zh-CN"/>
        </w:rPr>
      </w:pPr>
      <w:bookmarkStart w:id="0" w:name="_Hlk184395124"/>
      <w:r>
        <w:rPr>
          <w:rFonts w:hint="eastAsia" w:eastAsia="黑体" w:cs="黑体"/>
          <w:sz w:val="32"/>
          <w:szCs w:val="32"/>
          <w:lang w:eastAsia="zh-CN"/>
        </w:rPr>
        <w:t>血液乳糜程度判定技术要求</w:t>
      </w:r>
    </w:p>
    <w:bookmarkEnd w:id="0"/>
    <w:p w14:paraId="6D2B3951">
      <w:pPr>
        <w:pStyle w:val="4"/>
        <w:spacing w:before="240" w:after="240"/>
        <w:rPr>
          <w:rFonts w:hint="eastAsia" w:ascii="黑体" w:eastAsia="黑体"/>
          <w:szCs w:val="24"/>
          <w:lang w:eastAsia="zh-CN"/>
        </w:rPr>
      </w:pPr>
      <w:bookmarkStart w:id="1" w:name="1_范围"/>
      <w:bookmarkEnd w:id="1"/>
      <w:bookmarkStart w:id="2" w:name="_bookmark1"/>
      <w:bookmarkEnd w:id="2"/>
      <w:r>
        <w:rPr>
          <w:rFonts w:hint="eastAsia" w:ascii="黑体" w:eastAsia="黑体"/>
          <w:szCs w:val="24"/>
          <w:lang w:eastAsia="zh-CN"/>
        </w:rPr>
        <w:t>1 范围</w:t>
      </w:r>
    </w:p>
    <w:p w14:paraId="2E42C9A5">
      <w:pPr>
        <w:pStyle w:val="4"/>
        <w:ind w:firstLine="398" w:firstLineChars="200"/>
        <w:rPr>
          <w:rFonts w:hint="eastAsia"/>
          <w:w w:val="95"/>
          <w:lang w:eastAsia="zh-CN"/>
        </w:rPr>
      </w:pPr>
      <w:r>
        <w:rPr>
          <w:rFonts w:hint="eastAsia"/>
          <w:w w:val="95"/>
          <w:lang w:eastAsia="zh-CN"/>
        </w:rPr>
        <w:t>本文件规定了献血者血液采集前乳糜程度判定的技术要求，包括判定基本原则、判定范围、判定方法和具体的操作流程。</w:t>
      </w:r>
    </w:p>
    <w:p w14:paraId="533E8419">
      <w:pPr>
        <w:pStyle w:val="4"/>
        <w:ind w:firstLine="398" w:firstLineChars="200"/>
        <w:rPr>
          <w:rFonts w:hint="eastAsia"/>
          <w:w w:val="95"/>
          <w:lang w:eastAsia="zh-CN"/>
        </w:rPr>
      </w:pPr>
      <w:r>
        <w:rPr>
          <w:rFonts w:hint="eastAsia"/>
          <w:w w:val="95"/>
          <w:lang w:eastAsia="zh-CN"/>
        </w:rPr>
        <w:t>本文件适用于辽宁省内一般血站。</w:t>
      </w:r>
    </w:p>
    <w:p w14:paraId="205EA606">
      <w:pPr>
        <w:pStyle w:val="4"/>
        <w:spacing w:before="240" w:after="240"/>
        <w:rPr>
          <w:rFonts w:hint="eastAsia" w:ascii="黑体" w:eastAsia="黑体"/>
          <w:lang w:eastAsia="zh-CN"/>
        </w:rPr>
      </w:pPr>
      <w:r>
        <w:rPr>
          <w:rFonts w:hint="eastAsia" w:ascii="黑体" w:eastAsia="黑体"/>
          <w:w w:val="95"/>
          <w:lang w:eastAsia="zh-CN"/>
        </w:rPr>
        <w:t>2 规范性引用文件</w:t>
      </w:r>
      <w:bookmarkStart w:id="3" w:name="2_规范性引用文件"/>
      <w:bookmarkEnd w:id="3"/>
      <w:bookmarkStart w:id="4" w:name="_bookmark2"/>
      <w:bookmarkEnd w:id="4"/>
    </w:p>
    <w:p w14:paraId="6A140014">
      <w:pPr>
        <w:pStyle w:val="4"/>
        <w:ind w:firstLine="370" w:firstLineChars="200"/>
        <w:rPr>
          <w:rFonts w:hint="eastAsia"/>
          <w:lang w:eastAsia="zh-CN"/>
        </w:rPr>
      </w:pPr>
      <w:r>
        <w:rPr>
          <w:spacing w:val="-7"/>
          <w:w w:val="95"/>
          <w:lang w:eastAsia="zh-CN"/>
        </w:rPr>
        <w:t>下列文件中的内容通过文中的规范性引用而构成本文件必不可少的条款。其中，注日期的引用文件，</w:t>
      </w:r>
      <w:r>
        <w:rPr>
          <w:spacing w:val="-10"/>
          <w:lang w:eastAsia="zh-CN"/>
        </w:rPr>
        <w:t>仅该日期对应的版本适用于本文件；不注日期的引用文件，其最新版本</w:t>
      </w:r>
      <w:r>
        <w:rPr>
          <w:lang w:eastAsia="zh-CN"/>
        </w:rPr>
        <w:t>（包括所有的修改单</w:t>
      </w:r>
      <w:r>
        <w:rPr>
          <w:spacing w:val="-25"/>
          <w:lang w:eastAsia="zh-CN"/>
        </w:rPr>
        <w:t>）</w:t>
      </w:r>
      <w:r>
        <w:rPr>
          <w:lang w:eastAsia="zh-CN"/>
        </w:rPr>
        <w:t>适用于本文件。</w:t>
      </w:r>
    </w:p>
    <w:p w14:paraId="1C53FF8C">
      <w:pPr>
        <w:pStyle w:val="4"/>
        <w:ind w:firstLine="420" w:firstLineChars="200"/>
        <w:rPr>
          <w:rFonts w:hint="eastAsia"/>
          <w:lang w:eastAsia="zh-CN"/>
        </w:rPr>
      </w:pPr>
      <w:bookmarkStart w:id="5" w:name="_Hlk166749668"/>
      <w:r>
        <w:rPr>
          <w:lang w:eastAsia="zh-CN"/>
        </w:rPr>
        <w:t>GB 18469</w:t>
      </w:r>
      <w:bookmarkEnd w:id="5"/>
      <w:r>
        <w:rPr>
          <w:lang w:eastAsia="zh-CN"/>
        </w:rPr>
        <w:t xml:space="preserve"> 全血及成分血质量要求</w:t>
      </w:r>
    </w:p>
    <w:p w14:paraId="5D7F5023">
      <w:pPr>
        <w:pStyle w:val="4"/>
        <w:ind w:firstLine="420" w:firstLineChars="200"/>
        <w:rPr>
          <w:rFonts w:hint="eastAsia"/>
          <w:lang w:eastAsia="zh-CN"/>
        </w:rPr>
      </w:pPr>
      <w:r>
        <w:rPr>
          <w:lang w:eastAsia="zh-CN"/>
        </w:rPr>
        <w:t>WS/T 203 输血医学术语</w:t>
      </w:r>
    </w:p>
    <w:p w14:paraId="783223FB">
      <w:pPr>
        <w:pStyle w:val="4"/>
        <w:ind w:firstLine="420" w:firstLineChars="200"/>
        <w:rPr>
          <w:rFonts w:hint="eastAsia"/>
          <w:lang w:eastAsia="zh-CN"/>
        </w:rPr>
      </w:pPr>
      <w:r>
        <w:rPr>
          <w:lang w:eastAsia="zh-CN"/>
        </w:rPr>
        <w:t>WS/T 550</w:t>
      </w:r>
      <w:r>
        <w:rPr>
          <w:rFonts w:hint="eastAsia"/>
          <w:lang w:eastAsia="zh-CN"/>
        </w:rPr>
        <w:t xml:space="preserve"> 全血及成分血质量监测指南</w:t>
      </w:r>
    </w:p>
    <w:p w14:paraId="369B4926">
      <w:pPr>
        <w:pStyle w:val="4"/>
        <w:spacing w:before="240" w:after="240"/>
        <w:rPr>
          <w:rFonts w:hint="eastAsia" w:ascii="黑体" w:eastAsia="黑体"/>
          <w:sz w:val="18"/>
          <w:lang w:eastAsia="zh-CN"/>
        </w:rPr>
      </w:pPr>
      <w:r>
        <w:rPr>
          <w:rFonts w:hint="eastAsia" w:ascii="黑体" w:eastAsia="黑体"/>
          <w:lang w:eastAsia="zh-CN"/>
        </w:rPr>
        <w:t>3 术语和定义</w:t>
      </w:r>
      <w:bookmarkStart w:id="6" w:name="3_术语和定义"/>
      <w:bookmarkEnd w:id="6"/>
      <w:bookmarkStart w:id="7" w:name="_bookmark3"/>
      <w:bookmarkEnd w:id="7"/>
    </w:p>
    <w:p w14:paraId="7E51FF1B">
      <w:pPr>
        <w:pStyle w:val="4"/>
        <w:ind w:firstLine="420" w:firstLineChars="200"/>
        <w:rPr>
          <w:rFonts w:hint="eastAsia"/>
          <w:lang w:eastAsia="zh-CN"/>
        </w:rPr>
      </w:pPr>
      <w:r>
        <w:rPr>
          <w:lang w:eastAsia="zh-CN"/>
        </w:rPr>
        <w:t>GB 18469、WS/T 550</w:t>
      </w:r>
      <w:r>
        <w:rPr>
          <w:rFonts w:hint="eastAsia"/>
          <w:lang w:eastAsia="zh-CN"/>
        </w:rPr>
        <w:t>和</w:t>
      </w:r>
      <w:r>
        <w:rPr>
          <w:lang w:eastAsia="zh-CN"/>
        </w:rPr>
        <w:t>WS/T 203界定的以及下列术语和定义适用于本</w:t>
      </w:r>
      <w:r>
        <w:rPr>
          <w:rFonts w:hint="eastAsia"/>
          <w:lang w:eastAsia="zh-CN"/>
        </w:rPr>
        <w:t>文件。</w:t>
      </w:r>
    </w:p>
    <w:p w14:paraId="2AB4B9E1">
      <w:pPr>
        <w:pStyle w:val="4"/>
        <w:spacing w:before="240"/>
        <w:rPr>
          <w:rFonts w:hint="eastAsia" w:ascii="黑体" w:eastAsia="黑体"/>
          <w:lang w:eastAsia="zh-CN"/>
        </w:rPr>
      </w:pPr>
      <w:r>
        <w:rPr>
          <w:rFonts w:hint="eastAsia" w:ascii="黑体" w:eastAsia="黑体"/>
          <w:lang w:eastAsia="zh-CN"/>
        </w:rPr>
        <w:t xml:space="preserve">3.1 </w:t>
      </w:r>
    </w:p>
    <w:p w14:paraId="724BA502">
      <w:pPr>
        <w:pStyle w:val="4"/>
        <w:ind w:firstLine="420" w:firstLineChars="200"/>
        <w:rPr>
          <w:rFonts w:hint="eastAsia" w:ascii="黑体" w:eastAsia="黑体"/>
          <w:lang w:eastAsia="zh-CN"/>
        </w:rPr>
      </w:pPr>
      <w:r>
        <w:rPr>
          <w:rFonts w:ascii="黑体" w:eastAsia="黑体"/>
          <w:lang w:eastAsia="zh-CN"/>
        </w:rPr>
        <w:t>乳糜</w:t>
      </w:r>
      <w:r>
        <w:rPr>
          <w:rFonts w:hint="eastAsia" w:ascii="黑体" w:eastAsia="黑体"/>
          <w:lang w:eastAsia="zh-CN"/>
        </w:rPr>
        <w:t>血 chylemia</w:t>
      </w:r>
    </w:p>
    <w:p w14:paraId="5B062760">
      <w:pPr>
        <w:pStyle w:val="4"/>
        <w:ind w:firstLine="420" w:firstLineChars="200"/>
        <w:rPr>
          <w:rFonts w:hint="eastAsia"/>
          <w:lang w:eastAsia="zh-CN"/>
        </w:rPr>
      </w:pPr>
      <w:r>
        <w:rPr>
          <w:rFonts w:hint="eastAsia"/>
          <w:lang w:eastAsia="zh-CN"/>
        </w:rPr>
        <w:t>含有乳糜微粒至外观呈浑浊、乳白色或黄色的血液</w:t>
      </w:r>
      <w:r>
        <w:rPr>
          <w:lang w:eastAsia="zh-CN"/>
        </w:rPr>
        <w:t>。</w:t>
      </w:r>
    </w:p>
    <w:p w14:paraId="16216C36">
      <w:pPr>
        <w:pStyle w:val="4"/>
        <w:spacing w:before="240"/>
        <w:rPr>
          <w:rFonts w:hint="eastAsia" w:ascii="黑体" w:hAnsi="黑体" w:eastAsia="黑体"/>
          <w:lang w:eastAsia="zh-CN"/>
        </w:rPr>
      </w:pPr>
      <w:r>
        <w:rPr>
          <w:rFonts w:hint="eastAsia" w:ascii="黑体" w:hAnsi="黑体" w:eastAsia="黑体"/>
          <w:lang w:eastAsia="zh-CN"/>
        </w:rPr>
        <w:t>3.2</w:t>
      </w:r>
    </w:p>
    <w:p w14:paraId="1B412165">
      <w:pPr>
        <w:pStyle w:val="4"/>
        <w:ind w:firstLine="420" w:firstLineChars="200"/>
        <w:rPr>
          <w:rFonts w:hint="eastAsia" w:ascii="黑体" w:hAnsi="黑体" w:eastAsia="黑体"/>
          <w:lang w:eastAsia="zh-CN"/>
        </w:rPr>
      </w:pPr>
      <w:r>
        <w:rPr>
          <w:rFonts w:ascii="黑体" w:hAnsi="黑体" w:eastAsia="黑体"/>
          <w:lang w:eastAsia="zh-CN"/>
        </w:rPr>
        <w:t>乳糜程度</w:t>
      </w:r>
      <w:r>
        <w:rPr>
          <w:rFonts w:hint="eastAsia" w:ascii="黑体" w:hAnsi="黑体" w:eastAsia="黑体"/>
          <w:lang w:eastAsia="zh-CN"/>
        </w:rPr>
        <w:t xml:space="preserve"> degree of chyle</w:t>
      </w:r>
    </w:p>
    <w:p w14:paraId="2CAAE800">
      <w:pPr>
        <w:pStyle w:val="4"/>
        <w:ind w:firstLine="420" w:firstLineChars="200"/>
        <w:rPr>
          <w:rFonts w:hint="eastAsia"/>
          <w:lang w:eastAsia="zh-CN"/>
        </w:rPr>
      </w:pPr>
      <w:r>
        <w:rPr>
          <w:lang w:eastAsia="zh-CN"/>
        </w:rPr>
        <w:t>指血液中乳糜微粒的含量与分布情况，是评价血液质量的重要指标之一。</w:t>
      </w:r>
    </w:p>
    <w:p w14:paraId="33930657">
      <w:pPr>
        <w:pStyle w:val="4"/>
        <w:spacing w:before="240"/>
        <w:rPr>
          <w:rFonts w:hint="eastAsia" w:ascii="黑体" w:hAnsi="黑体" w:eastAsia="黑体"/>
          <w:lang w:eastAsia="zh-CN"/>
        </w:rPr>
      </w:pPr>
      <w:r>
        <w:rPr>
          <w:rFonts w:hint="eastAsia" w:ascii="黑体" w:hAnsi="黑体" w:eastAsia="黑体"/>
          <w:lang w:eastAsia="zh-CN"/>
        </w:rPr>
        <w:t>3.3</w:t>
      </w:r>
    </w:p>
    <w:p w14:paraId="2A67163E">
      <w:pPr>
        <w:pStyle w:val="4"/>
        <w:ind w:firstLine="420" w:firstLineChars="200"/>
        <w:rPr>
          <w:rFonts w:hint="eastAsia" w:ascii="黑体" w:hAnsi="黑体" w:eastAsia="黑体"/>
          <w:lang w:eastAsia="zh-CN"/>
        </w:rPr>
      </w:pPr>
      <w:r>
        <w:rPr>
          <w:rFonts w:ascii="黑体" w:hAnsi="黑体" w:eastAsia="黑体"/>
          <w:lang w:eastAsia="zh-CN"/>
        </w:rPr>
        <w:t>血液原液</w:t>
      </w:r>
      <w:r>
        <w:rPr>
          <w:rFonts w:hint="eastAsia" w:ascii="黑体" w:hAnsi="黑体" w:eastAsia="黑体"/>
          <w:lang w:eastAsia="zh-CN"/>
        </w:rPr>
        <w:t xml:space="preserve"> </w:t>
      </w:r>
      <w:r>
        <w:rPr>
          <w:rFonts w:ascii="黑体" w:hAnsi="黑体" w:eastAsia="黑体"/>
          <w:lang w:eastAsia="zh-CN"/>
        </w:rPr>
        <w:t>unprocessed blood</w:t>
      </w:r>
    </w:p>
    <w:p w14:paraId="4FCD0BCF">
      <w:pPr>
        <w:pStyle w:val="4"/>
        <w:ind w:firstLine="420" w:firstLineChars="200"/>
        <w:rPr>
          <w:rFonts w:hint="eastAsia"/>
          <w:lang w:eastAsia="zh-CN"/>
        </w:rPr>
      </w:pPr>
      <w:r>
        <w:rPr>
          <w:lang w:eastAsia="zh-CN"/>
        </w:rPr>
        <w:t>指</w:t>
      </w:r>
      <w:r>
        <w:rPr>
          <w:rFonts w:hint="eastAsia"/>
          <w:lang w:eastAsia="zh-CN"/>
        </w:rPr>
        <w:t>在初筛管内、</w:t>
      </w:r>
      <w:r>
        <w:rPr>
          <w:lang w:eastAsia="zh-CN"/>
        </w:rPr>
        <w:t>未经</w:t>
      </w:r>
      <w:r>
        <w:rPr>
          <w:rFonts w:hint="eastAsia"/>
          <w:lang w:eastAsia="zh-CN"/>
        </w:rPr>
        <w:t>其他</w:t>
      </w:r>
      <w:r>
        <w:rPr>
          <w:lang w:eastAsia="zh-CN"/>
        </w:rPr>
        <w:t>处理的血液。</w:t>
      </w:r>
    </w:p>
    <w:p w14:paraId="084AE263">
      <w:pPr>
        <w:pStyle w:val="4"/>
        <w:spacing w:before="240"/>
        <w:rPr>
          <w:rFonts w:hint="eastAsia" w:ascii="黑体" w:hAnsi="黑体" w:eastAsia="黑体"/>
          <w:lang w:eastAsia="zh-CN"/>
        </w:rPr>
      </w:pPr>
      <w:r>
        <w:rPr>
          <w:rFonts w:hint="eastAsia" w:ascii="黑体" w:hAnsi="黑体" w:eastAsia="黑体"/>
          <w:lang w:eastAsia="zh-CN"/>
        </w:rPr>
        <w:t>3.4</w:t>
      </w:r>
    </w:p>
    <w:p w14:paraId="3BDBAFCE">
      <w:pPr>
        <w:pStyle w:val="4"/>
        <w:ind w:firstLine="420" w:firstLineChars="200"/>
        <w:rPr>
          <w:rFonts w:hint="eastAsia" w:ascii="黑体" w:hAnsi="黑体" w:eastAsia="黑体"/>
          <w:lang w:eastAsia="zh-CN"/>
        </w:rPr>
      </w:pPr>
      <w:r>
        <w:rPr>
          <w:rFonts w:ascii="黑体" w:hAnsi="黑体" w:eastAsia="黑体"/>
          <w:lang w:eastAsia="zh-CN"/>
        </w:rPr>
        <w:t>乳糜指数</w:t>
      </w:r>
      <w:r>
        <w:rPr>
          <w:rFonts w:hint="eastAsia" w:ascii="黑体" w:hAnsi="黑体" w:eastAsia="黑体"/>
          <w:lang w:eastAsia="zh-CN"/>
        </w:rPr>
        <w:t xml:space="preserve"> c</w:t>
      </w:r>
      <w:r>
        <w:rPr>
          <w:rFonts w:ascii="黑体" w:hAnsi="黑体" w:eastAsia="黑体"/>
          <w:lang w:eastAsia="zh-CN"/>
        </w:rPr>
        <w:t xml:space="preserve">hyle </w:t>
      </w:r>
      <w:r>
        <w:rPr>
          <w:rFonts w:hint="eastAsia" w:ascii="黑体" w:hAnsi="黑体" w:eastAsia="黑体"/>
          <w:lang w:eastAsia="zh-CN"/>
        </w:rPr>
        <w:t>i</w:t>
      </w:r>
      <w:r>
        <w:rPr>
          <w:rFonts w:ascii="黑体" w:hAnsi="黑体" w:eastAsia="黑体"/>
          <w:lang w:eastAsia="zh-CN"/>
        </w:rPr>
        <w:t>ndex</w:t>
      </w:r>
      <w:r>
        <w:rPr>
          <w:rFonts w:hint="eastAsia" w:ascii="黑体" w:hAnsi="黑体" w:eastAsia="黑体"/>
          <w:lang w:eastAsia="zh-CN"/>
        </w:rPr>
        <w:t xml:space="preserve">; </w:t>
      </w:r>
      <w:r>
        <w:rPr>
          <w:rFonts w:ascii="黑体" w:hAnsi="黑体" w:eastAsia="黑体"/>
          <w:lang w:eastAsia="zh-CN"/>
        </w:rPr>
        <w:t>CI</w:t>
      </w:r>
    </w:p>
    <w:p w14:paraId="75F44262">
      <w:pPr>
        <w:pStyle w:val="4"/>
        <w:ind w:firstLine="420" w:firstLineChars="200"/>
        <w:rPr>
          <w:rFonts w:hint="eastAsia"/>
          <w:lang w:eastAsia="zh-CN"/>
        </w:rPr>
      </w:pPr>
      <w:r>
        <w:rPr>
          <w:lang w:eastAsia="zh-CN"/>
        </w:rPr>
        <w:t>用于</w:t>
      </w:r>
      <w:r>
        <w:rPr>
          <w:rFonts w:hint="eastAsia"/>
          <w:lang w:eastAsia="zh-CN"/>
        </w:rPr>
        <w:t>定性</w:t>
      </w:r>
      <w:r>
        <w:rPr>
          <w:lang w:eastAsia="zh-CN"/>
        </w:rPr>
        <w:t>评价血液乳糜程度的指标。</w:t>
      </w:r>
    </w:p>
    <w:p w14:paraId="36A38D8F">
      <w:pPr>
        <w:pStyle w:val="4"/>
        <w:spacing w:before="240"/>
        <w:rPr>
          <w:rFonts w:hint="eastAsia" w:ascii="黑体" w:hAnsi="黑体" w:eastAsia="黑体"/>
          <w:lang w:eastAsia="zh-CN"/>
        </w:rPr>
      </w:pPr>
      <w:r>
        <w:rPr>
          <w:rFonts w:hint="eastAsia" w:ascii="黑体" w:hAnsi="黑体" w:eastAsia="黑体"/>
          <w:lang w:eastAsia="zh-CN"/>
        </w:rPr>
        <w:t xml:space="preserve">3.5 </w:t>
      </w:r>
    </w:p>
    <w:p w14:paraId="3B7A666A">
      <w:pPr>
        <w:pStyle w:val="4"/>
        <w:tabs>
          <w:tab w:val="center" w:pos="5083"/>
        </w:tabs>
        <w:ind w:firstLine="420" w:firstLineChars="200"/>
        <w:rPr>
          <w:rFonts w:hint="eastAsia" w:ascii="黑体" w:hAnsi="黑体" w:eastAsia="黑体" w:cs="Times New Roman"/>
          <w:lang w:eastAsia="zh-CN"/>
        </w:rPr>
      </w:pPr>
      <w:r>
        <w:rPr>
          <w:rFonts w:hint="eastAsia" w:ascii="黑体" w:hAnsi="黑体" w:eastAsia="黑体"/>
          <w:lang w:eastAsia="zh-CN"/>
        </w:rPr>
        <w:t xml:space="preserve">保养液 </w:t>
      </w:r>
      <w:r>
        <w:rPr>
          <w:rFonts w:ascii="黑体" w:hAnsi="黑体" w:eastAsia="黑体" w:cs="Times New Roman"/>
          <w:lang w:eastAsia="zh-CN"/>
        </w:rPr>
        <w:t>preser</w:t>
      </w:r>
      <w:r>
        <w:rPr>
          <w:rFonts w:hint="eastAsia" w:ascii="黑体" w:hAnsi="黑体" w:eastAsia="黑体" w:cs="Times New Roman"/>
          <w:lang w:eastAsia="zh-CN"/>
        </w:rPr>
        <w:t>vative solution</w:t>
      </w:r>
      <w:r>
        <w:rPr>
          <w:rFonts w:hint="eastAsia" w:ascii="黑体" w:hAnsi="黑体" w:eastAsia="黑体" w:cs="Times New Roman"/>
          <w:lang w:eastAsia="zh-CN"/>
        </w:rPr>
        <w:tab/>
      </w:r>
    </w:p>
    <w:p w14:paraId="61B7C493">
      <w:pPr>
        <w:pStyle w:val="4"/>
        <w:spacing w:before="4"/>
        <w:ind w:firstLine="420" w:firstLineChars="200"/>
        <w:rPr>
          <w:rFonts w:hint="eastAsia"/>
          <w:lang w:eastAsia="zh-CN"/>
        </w:rPr>
      </w:pPr>
      <w:r>
        <w:rPr>
          <w:rFonts w:hint="eastAsia"/>
          <w:lang w:eastAsia="zh-CN"/>
        </w:rPr>
        <w:t>以抗凝剂、葡萄糖等为主要成分的用于防止血液凝固、维持血液内各种组分活性和生理功能的一类药剂。</w:t>
      </w:r>
    </w:p>
    <w:p w14:paraId="61FD33F6">
      <w:pPr>
        <w:pStyle w:val="4"/>
        <w:spacing w:before="4"/>
        <w:ind w:firstLine="420" w:firstLineChars="200"/>
        <w:rPr>
          <w:rFonts w:hint="eastAsia"/>
          <w:lang w:eastAsia="zh-CN"/>
        </w:rPr>
      </w:pPr>
      <w:r>
        <w:rPr>
          <w:lang w:eastAsia="zh-CN"/>
        </w:rPr>
        <w:t>[来源：GB 18469-20</w:t>
      </w:r>
      <w:r>
        <w:rPr>
          <w:rFonts w:hint="eastAsia"/>
          <w:lang w:eastAsia="zh-CN"/>
        </w:rPr>
        <w:t>12</w:t>
      </w:r>
      <w:r>
        <w:rPr>
          <w:lang w:eastAsia="zh-CN"/>
        </w:rPr>
        <w:t>，</w:t>
      </w:r>
      <w:r>
        <w:rPr>
          <w:rFonts w:hint="eastAsia"/>
          <w:lang w:eastAsia="zh-CN"/>
        </w:rPr>
        <w:t>3.1</w:t>
      </w:r>
      <w:r>
        <w:rPr>
          <w:lang w:eastAsia="zh-CN"/>
        </w:rPr>
        <w:t>]</w:t>
      </w:r>
    </w:p>
    <w:p w14:paraId="43EC7773">
      <w:pPr>
        <w:pStyle w:val="4"/>
        <w:spacing w:before="240"/>
        <w:rPr>
          <w:rFonts w:hint="eastAsia" w:ascii="黑体" w:hAnsi="黑体" w:eastAsia="黑体"/>
          <w:lang w:eastAsia="zh-CN"/>
        </w:rPr>
      </w:pPr>
      <w:r>
        <w:rPr>
          <w:rFonts w:hint="eastAsia" w:ascii="黑体" w:hAnsi="黑体" w:eastAsia="黑体"/>
          <w:lang w:eastAsia="zh-CN"/>
        </w:rPr>
        <w:t xml:space="preserve">3.6 </w:t>
      </w:r>
    </w:p>
    <w:p w14:paraId="2800D6F3">
      <w:pPr>
        <w:pStyle w:val="4"/>
        <w:ind w:firstLine="420" w:firstLineChars="200"/>
        <w:rPr>
          <w:rFonts w:hint="eastAsia" w:ascii="黑体" w:hAnsi="黑体" w:eastAsia="黑体"/>
          <w:lang w:eastAsia="zh-CN"/>
        </w:rPr>
      </w:pPr>
      <w:r>
        <w:rPr>
          <w:rFonts w:hint="eastAsia" w:ascii="黑体" w:hAnsi="黑体" w:eastAsia="黑体"/>
          <w:lang w:eastAsia="zh-CN"/>
        </w:rPr>
        <w:t xml:space="preserve">成分血 </w:t>
      </w:r>
      <w:r>
        <w:rPr>
          <w:rFonts w:hint="eastAsia" w:ascii="黑体" w:hAnsi="黑体" w:eastAsia="黑体" w:cs="Times New Roman"/>
          <w:lang w:eastAsia="zh-CN"/>
        </w:rPr>
        <w:t>blood components</w:t>
      </w:r>
    </w:p>
    <w:p w14:paraId="09B32D67">
      <w:pPr>
        <w:pStyle w:val="4"/>
        <w:ind w:firstLine="420" w:firstLineChars="200"/>
        <w:rPr>
          <w:rFonts w:hint="eastAsia"/>
          <w:lang w:eastAsia="zh-CN"/>
        </w:rPr>
      </w:pPr>
      <w:r>
        <w:rPr>
          <w:rFonts w:hint="eastAsia"/>
          <w:lang w:eastAsia="zh-CN"/>
        </w:rPr>
        <w:t>在一定的条件下,采用特定的方法将全血中一种或多种血液成分分离出而制成的血液制剂与单采成分血的统称。</w:t>
      </w:r>
    </w:p>
    <w:p w14:paraId="65F9DDC0">
      <w:pPr>
        <w:pStyle w:val="4"/>
        <w:ind w:firstLine="420" w:firstLineChars="200"/>
        <w:rPr>
          <w:rFonts w:hint="eastAsia"/>
          <w:lang w:eastAsia="zh-CN"/>
        </w:rPr>
      </w:pPr>
      <w:r>
        <w:rPr>
          <w:lang w:eastAsia="zh-CN"/>
        </w:rPr>
        <w:t>[来源：GB 18469-20</w:t>
      </w:r>
      <w:r>
        <w:rPr>
          <w:rFonts w:hint="eastAsia"/>
          <w:lang w:eastAsia="zh-CN"/>
        </w:rPr>
        <w:t>12</w:t>
      </w:r>
      <w:r>
        <w:rPr>
          <w:lang w:eastAsia="zh-CN"/>
        </w:rPr>
        <w:t>，</w:t>
      </w:r>
      <w:r>
        <w:rPr>
          <w:rFonts w:hint="eastAsia"/>
          <w:lang w:eastAsia="zh-CN"/>
        </w:rPr>
        <w:t>3.4</w:t>
      </w:r>
      <w:r>
        <w:rPr>
          <w:lang w:eastAsia="zh-CN"/>
        </w:rPr>
        <w:t>]</w:t>
      </w:r>
    </w:p>
    <w:p w14:paraId="4BEB5187">
      <w:pPr>
        <w:pStyle w:val="4"/>
        <w:spacing w:before="240" w:after="240"/>
        <w:rPr>
          <w:rFonts w:hint="eastAsia" w:ascii="黑体" w:hAnsi="黑体" w:eastAsia="黑体"/>
          <w:lang w:eastAsia="zh-CN"/>
        </w:rPr>
      </w:pPr>
      <w:r>
        <w:rPr>
          <w:rFonts w:hint="eastAsia" w:ascii="黑体" w:hAnsi="黑体" w:eastAsia="黑体"/>
          <w:lang w:eastAsia="zh-CN"/>
        </w:rPr>
        <w:t xml:space="preserve">4 </w:t>
      </w:r>
      <w:bookmarkStart w:id="8" w:name="_Hlk184111466"/>
      <w:r>
        <w:rPr>
          <w:rFonts w:hint="eastAsia" w:ascii="黑体" w:hAnsi="黑体" w:eastAsia="黑体"/>
          <w:lang w:eastAsia="zh-CN"/>
        </w:rPr>
        <w:t>血液采集前乳糜程度判定基本原则</w:t>
      </w:r>
      <w:bookmarkEnd w:id="8"/>
    </w:p>
    <w:p w14:paraId="3220CC13">
      <w:pPr>
        <w:pStyle w:val="4"/>
        <w:rPr>
          <w:rFonts w:hint="eastAsia"/>
          <w:lang w:eastAsia="zh-CN"/>
        </w:rPr>
      </w:pPr>
      <w:r>
        <w:rPr>
          <w:rFonts w:hint="eastAsia" w:ascii="黑体" w:hAnsi="黑体" w:eastAsia="黑体"/>
          <w:lang w:eastAsia="zh-CN"/>
        </w:rPr>
        <w:t>4.1</w:t>
      </w:r>
      <w:r>
        <w:rPr>
          <w:rFonts w:hint="eastAsia"/>
          <w:lang w:eastAsia="zh-CN"/>
        </w:rPr>
        <w:t xml:space="preserve"> 血液采集前需对乳糜程度进行判定。</w:t>
      </w:r>
    </w:p>
    <w:p w14:paraId="6C4BB336">
      <w:pPr>
        <w:pStyle w:val="4"/>
        <w:rPr>
          <w:rFonts w:hint="eastAsia"/>
          <w:lang w:eastAsia="zh-CN"/>
        </w:rPr>
      </w:pPr>
      <w:r>
        <w:rPr>
          <w:rFonts w:hint="eastAsia" w:ascii="黑体" w:hAnsi="黑体" w:eastAsia="黑体"/>
          <w:lang w:eastAsia="zh-CN"/>
        </w:rPr>
        <w:t>4.2</w:t>
      </w:r>
      <w:r>
        <w:rPr>
          <w:rFonts w:hint="eastAsia"/>
          <w:lang w:eastAsia="zh-CN"/>
        </w:rPr>
        <w:t xml:space="preserve"> </w:t>
      </w:r>
      <w:r>
        <w:rPr>
          <w:lang w:eastAsia="zh-CN"/>
        </w:rPr>
        <w:t>以血液原液为判定对象，而非加入保养液后的稀释血液。</w:t>
      </w:r>
    </w:p>
    <w:p w14:paraId="28684586">
      <w:pPr>
        <w:pStyle w:val="4"/>
        <w:rPr>
          <w:rFonts w:hint="eastAsia"/>
          <w:lang w:eastAsia="zh-CN"/>
        </w:rPr>
      </w:pPr>
      <w:r>
        <w:rPr>
          <w:rFonts w:hint="eastAsia" w:ascii="黑体" w:hAnsi="黑体" w:eastAsia="黑体"/>
          <w:lang w:eastAsia="zh-CN"/>
        </w:rPr>
        <w:t>4.3</w:t>
      </w:r>
      <w:r>
        <w:rPr>
          <w:rFonts w:hint="eastAsia"/>
          <w:lang w:eastAsia="zh-CN"/>
        </w:rPr>
        <w:t xml:space="preserve"> 血液采集时宜选择目视检查法进行乳糜程度判定。目视检查时，可使用稀释法或比浊图卡法进行比对。</w:t>
      </w:r>
    </w:p>
    <w:p w14:paraId="43A2B208">
      <w:pPr>
        <w:pStyle w:val="4"/>
        <w:spacing w:before="240" w:after="240"/>
        <w:rPr>
          <w:rFonts w:hint="eastAsia" w:ascii="黑体" w:hAnsi="黑体" w:eastAsia="黑体"/>
          <w:lang w:eastAsia="zh-CN"/>
        </w:rPr>
      </w:pPr>
      <w:r>
        <w:rPr>
          <w:rFonts w:hint="eastAsia" w:ascii="黑体" w:hAnsi="黑体" w:eastAsia="黑体"/>
          <w:lang w:eastAsia="zh-CN"/>
        </w:rPr>
        <w:t>5 乳糜程度判定范围</w:t>
      </w:r>
    </w:p>
    <w:p w14:paraId="7B9C6BDE">
      <w:pPr>
        <w:pStyle w:val="4"/>
        <w:spacing w:after="240"/>
        <w:rPr>
          <w:rFonts w:hint="eastAsia" w:ascii="黑体" w:hAnsi="黑体" w:eastAsia="黑体"/>
          <w:lang w:eastAsia="zh-CN"/>
        </w:rPr>
      </w:pPr>
      <w:r>
        <w:rPr>
          <w:rFonts w:hint="eastAsia" w:ascii="黑体" w:hAnsi="黑体" w:eastAsia="黑体"/>
          <w:lang w:eastAsia="zh-CN"/>
        </w:rPr>
        <w:t>5.1 全血</w:t>
      </w:r>
    </w:p>
    <w:p w14:paraId="4AC4BC9B">
      <w:pPr>
        <w:pStyle w:val="4"/>
        <w:ind w:firstLine="420" w:firstLineChars="200"/>
        <w:rPr>
          <w:rFonts w:hint="eastAsia"/>
          <w:lang w:eastAsia="zh-CN"/>
        </w:rPr>
      </w:pPr>
      <w:r>
        <w:rPr>
          <w:lang w:eastAsia="zh-CN"/>
        </w:rPr>
        <w:t>血液原液CI</w:t>
      </w:r>
      <w:r>
        <w:rPr>
          <w:rFonts w:hint="eastAsia"/>
          <w:lang w:eastAsia="zh-CN"/>
        </w:rPr>
        <w:t>≤3</w:t>
      </w:r>
      <w:r>
        <w:rPr>
          <w:lang w:eastAsia="zh-CN"/>
        </w:rPr>
        <w:t>定为</w:t>
      </w:r>
      <w:r>
        <w:rPr>
          <w:rFonts w:hint="eastAsia"/>
          <w:lang w:eastAsia="zh-CN"/>
        </w:rPr>
        <w:t>轻度</w:t>
      </w:r>
      <w:r>
        <w:rPr>
          <w:lang w:eastAsia="zh-CN"/>
        </w:rPr>
        <w:t>乳糜</w:t>
      </w:r>
      <w:r>
        <w:rPr>
          <w:rFonts w:hint="eastAsia"/>
          <w:lang w:eastAsia="zh-CN"/>
        </w:rPr>
        <w:t>血液，3＜</w:t>
      </w:r>
      <w:r>
        <w:rPr>
          <w:lang w:eastAsia="zh-CN"/>
        </w:rPr>
        <w:t>CI</w:t>
      </w:r>
      <w:r>
        <w:rPr>
          <w:rFonts w:hint="eastAsia"/>
          <w:lang w:eastAsia="zh-CN"/>
        </w:rPr>
        <w:t>≤</w:t>
      </w:r>
      <w:r>
        <w:rPr>
          <w:lang w:eastAsia="zh-CN"/>
        </w:rPr>
        <w:t>8定为</w:t>
      </w:r>
      <w:r>
        <w:rPr>
          <w:rFonts w:hint="eastAsia"/>
          <w:lang w:eastAsia="zh-CN"/>
        </w:rPr>
        <w:t>中度</w:t>
      </w:r>
      <w:r>
        <w:rPr>
          <w:lang w:eastAsia="zh-CN"/>
        </w:rPr>
        <w:t>乳糜血液</w:t>
      </w:r>
      <w:r>
        <w:rPr>
          <w:rFonts w:hint="eastAsia"/>
          <w:lang w:eastAsia="zh-CN"/>
        </w:rPr>
        <w:t>，</w:t>
      </w:r>
      <w:r>
        <w:rPr>
          <w:lang w:eastAsia="zh-CN"/>
        </w:rPr>
        <w:t>CI＞8定为重度乳糜血液。</w:t>
      </w:r>
    </w:p>
    <w:p w14:paraId="2D74ED88">
      <w:pPr>
        <w:pStyle w:val="4"/>
        <w:ind w:firstLine="360" w:firstLineChars="200"/>
        <w:rPr>
          <w:rFonts w:hint="eastAsia"/>
          <w:sz w:val="18"/>
          <w:szCs w:val="18"/>
          <w:lang w:eastAsia="zh-CN"/>
        </w:rPr>
      </w:pPr>
      <w:r>
        <w:rPr>
          <w:rFonts w:hint="eastAsia" w:ascii="黑体" w:hAnsi="黑体" w:eastAsia="黑体"/>
          <w:sz w:val="18"/>
          <w:szCs w:val="18"/>
          <w:lang w:eastAsia="zh-CN"/>
        </w:rPr>
        <w:t>注：</w:t>
      </w:r>
      <w:r>
        <w:rPr>
          <w:rFonts w:hint="eastAsia"/>
          <w:sz w:val="18"/>
          <w:szCs w:val="18"/>
          <w:lang w:eastAsia="zh-CN"/>
        </w:rPr>
        <w:t>此乳糜程度判定范围仅限血浆：保养液=2：1添加的血液。各血站可根据实际稀释比例进行推算适合本单位的判定范围。</w:t>
      </w:r>
    </w:p>
    <w:p w14:paraId="7AE1D02E">
      <w:pPr>
        <w:pStyle w:val="4"/>
        <w:spacing w:before="240" w:after="240"/>
        <w:rPr>
          <w:rFonts w:hint="eastAsia" w:ascii="黑体" w:hAnsi="黑体" w:eastAsia="黑体"/>
          <w:lang w:eastAsia="zh-CN"/>
        </w:rPr>
      </w:pPr>
      <w:r>
        <w:rPr>
          <w:rFonts w:hint="eastAsia" w:ascii="黑体" w:hAnsi="黑体" w:eastAsia="黑体"/>
          <w:lang w:eastAsia="zh-CN"/>
        </w:rPr>
        <w:t>5.2 单采血小板</w:t>
      </w:r>
    </w:p>
    <w:p w14:paraId="3410C641">
      <w:pPr>
        <w:pStyle w:val="4"/>
        <w:ind w:firstLine="420" w:firstLineChars="200"/>
        <w:rPr>
          <w:rFonts w:hint="eastAsia"/>
          <w:lang w:eastAsia="zh-CN"/>
        </w:rPr>
      </w:pPr>
      <w:r>
        <w:rPr>
          <w:lang w:eastAsia="zh-CN"/>
        </w:rPr>
        <w:t>血液原液CI＞</w:t>
      </w:r>
      <w:r>
        <w:rPr>
          <w:rFonts w:hint="eastAsia"/>
          <w:lang w:eastAsia="zh-CN"/>
        </w:rPr>
        <w:t>6</w:t>
      </w:r>
      <w:r>
        <w:rPr>
          <w:lang w:eastAsia="zh-CN"/>
        </w:rPr>
        <w:t>定为重度乳糜血液。</w:t>
      </w:r>
    </w:p>
    <w:p w14:paraId="4ADDD2E1">
      <w:pPr>
        <w:pStyle w:val="4"/>
        <w:ind w:firstLine="360" w:firstLineChars="200"/>
        <w:rPr>
          <w:rFonts w:hint="eastAsia"/>
          <w:sz w:val="18"/>
          <w:szCs w:val="18"/>
          <w:lang w:eastAsia="zh-CN"/>
        </w:rPr>
      </w:pPr>
      <w:r>
        <w:rPr>
          <w:rFonts w:hint="eastAsia" w:ascii="黑体" w:hAnsi="黑体" w:eastAsia="黑体"/>
          <w:sz w:val="18"/>
          <w:szCs w:val="18"/>
          <w:lang w:eastAsia="zh-CN"/>
        </w:rPr>
        <w:t>注：</w:t>
      </w:r>
      <w:r>
        <w:rPr>
          <w:rFonts w:hint="eastAsia"/>
          <w:sz w:val="18"/>
          <w:szCs w:val="18"/>
          <w:lang w:eastAsia="zh-CN"/>
        </w:rPr>
        <w:t>此乳糜程度判定范围仅限血小板：保养液=10：1添加的血小板。各血站可根据实际稀释比例进行推算适合本单位的判定范围。</w:t>
      </w:r>
    </w:p>
    <w:p w14:paraId="122D4F0C">
      <w:pPr>
        <w:pStyle w:val="4"/>
        <w:spacing w:before="240" w:after="240"/>
        <w:rPr>
          <w:rFonts w:hint="eastAsia" w:ascii="黑体" w:hAnsi="黑体" w:eastAsia="黑体"/>
          <w:lang w:eastAsia="zh-CN"/>
        </w:rPr>
      </w:pPr>
      <w:r>
        <w:rPr>
          <w:rFonts w:hint="eastAsia" w:ascii="黑体" w:hAnsi="黑体" w:eastAsia="黑体"/>
          <w:lang w:eastAsia="zh-CN"/>
        </w:rPr>
        <w:t xml:space="preserve">6 </w:t>
      </w:r>
      <w:bookmarkStart w:id="9" w:name="_Hlk184469213"/>
      <w:r>
        <w:rPr>
          <w:rFonts w:hint="eastAsia" w:ascii="黑体" w:hAnsi="黑体" w:eastAsia="黑体"/>
          <w:lang w:eastAsia="zh-CN"/>
        </w:rPr>
        <w:t>乳糜程度判定方法</w:t>
      </w:r>
      <w:bookmarkEnd w:id="9"/>
    </w:p>
    <w:p w14:paraId="6F3E3AA0">
      <w:pPr>
        <w:pStyle w:val="4"/>
        <w:spacing w:after="240"/>
        <w:rPr>
          <w:rFonts w:hint="eastAsia"/>
          <w:lang w:eastAsia="zh-CN"/>
        </w:rPr>
      </w:pPr>
      <w:r>
        <w:rPr>
          <w:rFonts w:hint="eastAsia" w:ascii="黑体" w:hAnsi="黑体" w:eastAsia="黑体"/>
          <w:lang w:eastAsia="zh-CN"/>
        </w:rPr>
        <w:t>6.1</w:t>
      </w:r>
      <w:r>
        <w:rPr>
          <w:rFonts w:hint="eastAsia"/>
          <w:lang w:eastAsia="zh-CN"/>
        </w:rPr>
        <w:t xml:space="preserve"> </w:t>
      </w:r>
      <w:r>
        <w:rPr>
          <w:rFonts w:hint="eastAsia" w:ascii="黑体" w:hAnsi="黑体" w:eastAsia="黑体"/>
          <w:lang w:eastAsia="zh-CN"/>
        </w:rPr>
        <w:t>血液初筛</w:t>
      </w:r>
    </w:p>
    <w:p w14:paraId="415BFFF7">
      <w:pPr>
        <w:pStyle w:val="4"/>
        <w:ind w:firstLine="420" w:firstLineChars="200"/>
        <w:rPr>
          <w:rFonts w:hint="eastAsia"/>
          <w:lang w:eastAsia="zh-CN"/>
        </w:rPr>
      </w:pPr>
      <w:r>
        <w:rPr>
          <w:rFonts w:hint="eastAsia"/>
          <w:lang w:eastAsia="zh-CN"/>
        </w:rPr>
        <w:t>血液采集前，采集人员应对献血者进行健康征询与初步筛选，排除存在高乳糜风险的人群。</w:t>
      </w:r>
    </w:p>
    <w:p w14:paraId="017779AE">
      <w:pPr>
        <w:pStyle w:val="4"/>
        <w:spacing w:before="240" w:after="240"/>
        <w:rPr>
          <w:rFonts w:hint="eastAsia"/>
          <w:lang w:eastAsia="zh-CN"/>
        </w:rPr>
      </w:pPr>
      <w:r>
        <w:rPr>
          <w:rFonts w:hint="eastAsia" w:ascii="黑体" w:hAnsi="黑体" w:eastAsia="黑体"/>
          <w:lang w:eastAsia="zh-CN"/>
        </w:rPr>
        <w:t>6.2</w:t>
      </w:r>
      <w:r>
        <w:rPr>
          <w:rFonts w:hint="eastAsia"/>
          <w:lang w:eastAsia="zh-CN"/>
        </w:rPr>
        <w:t xml:space="preserve"> </w:t>
      </w:r>
      <w:r>
        <w:rPr>
          <w:rFonts w:hint="eastAsia" w:ascii="黑体" w:hAnsi="黑体" w:eastAsia="黑体"/>
          <w:lang w:eastAsia="zh-CN"/>
        </w:rPr>
        <w:t>采样</w:t>
      </w:r>
    </w:p>
    <w:p w14:paraId="381A19E5">
      <w:pPr>
        <w:pStyle w:val="4"/>
        <w:ind w:firstLine="420" w:firstLineChars="200"/>
        <w:rPr>
          <w:rFonts w:hint="eastAsia"/>
          <w:lang w:eastAsia="zh-CN"/>
        </w:rPr>
      </w:pPr>
      <w:r>
        <w:rPr>
          <w:rFonts w:hint="eastAsia"/>
          <w:lang w:eastAsia="zh-CN"/>
        </w:rPr>
        <w:t>采集献血者体内直接抽取的血液样本，确保血液未经稀释或受到污染。</w:t>
      </w:r>
    </w:p>
    <w:p w14:paraId="5C343B91">
      <w:pPr>
        <w:pStyle w:val="4"/>
        <w:spacing w:before="240" w:after="240"/>
        <w:rPr>
          <w:rFonts w:hint="eastAsia"/>
          <w:lang w:eastAsia="zh-CN"/>
        </w:rPr>
      </w:pPr>
      <w:r>
        <w:rPr>
          <w:rFonts w:hint="eastAsia" w:ascii="黑体" w:hAnsi="黑体" w:eastAsia="黑体"/>
          <w:lang w:eastAsia="zh-CN"/>
        </w:rPr>
        <w:t>6.3</w:t>
      </w:r>
      <w:r>
        <w:rPr>
          <w:rFonts w:hint="eastAsia"/>
          <w:lang w:eastAsia="zh-CN"/>
        </w:rPr>
        <w:t xml:space="preserve"> </w:t>
      </w:r>
      <w:r>
        <w:rPr>
          <w:rFonts w:hint="eastAsia" w:ascii="黑体" w:hAnsi="黑体" w:eastAsia="黑体"/>
          <w:lang w:eastAsia="zh-CN"/>
        </w:rPr>
        <w:t>检测</w:t>
      </w:r>
    </w:p>
    <w:p w14:paraId="5ADE0743">
      <w:pPr>
        <w:pStyle w:val="4"/>
        <w:spacing w:before="240" w:after="240"/>
        <w:rPr>
          <w:rFonts w:hint="eastAsia"/>
          <w:lang w:eastAsia="zh-CN"/>
        </w:rPr>
      </w:pPr>
      <w:r>
        <w:rPr>
          <w:rFonts w:hint="eastAsia" w:ascii="黑体" w:hAnsi="黑体" w:eastAsia="黑体" w:cs="黑体"/>
          <w:lang w:eastAsia="zh-CN"/>
        </w:rPr>
        <w:t>6.3.1 材料</w:t>
      </w:r>
      <w:r>
        <w:rPr>
          <w:rFonts w:hint="eastAsia"/>
          <w:lang w:eastAsia="zh-CN"/>
        </w:rPr>
        <w:t xml:space="preserve"> </w:t>
      </w:r>
    </w:p>
    <w:p w14:paraId="12C96A29">
      <w:pPr>
        <w:pStyle w:val="4"/>
        <w:spacing w:before="240" w:after="240"/>
        <w:ind w:firstLine="420" w:firstLineChars="200"/>
        <w:rPr>
          <w:rFonts w:hint="eastAsia"/>
          <w:lang w:eastAsia="zh-CN"/>
        </w:rPr>
      </w:pPr>
      <w:r>
        <w:rPr>
          <w:rFonts w:hint="eastAsia"/>
          <w:lang w:eastAsia="zh-CN"/>
        </w:rPr>
        <w:t>外观为淡黄色透明的正常血浆2份以上，生理盐水，血液采集初筛试管，</w:t>
      </w:r>
      <w:bookmarkStart w:id="10" w:name="_Hlk184394714"/>
      <w:r>
        <w:rPr>
          <w:rFonts w:hint="eastAsia"/>
          <w:lang w:eastAsia="zh-CN"/>
        </w:rPr>
        <w:t>5 mL质地均匀的一次性硬塑料试管若干</w:t>
      </w:r>
      <w:bookmarkEnd w:id="10"/>
      <w:r>
        <w:rPr>
          <w:rFonts w:hint="eastAsia"/>
          <w:lang w:eastAsia="zh-CN"/>
        </w:rPr>
        <w:t xml:space="preserve">，1 mL加样器，比浊用图片，比浊图卡。 </w:t>
      </w:r>
    </w:p>
    <w:p w14:paraId="53FA720C">
      <w:pPr>
        <w:pStyle w:val="4"/>
        <w:spacing w:before="240" w:after="240"/>
        <w:rPr>
          <w:rFonts w:hint="eastAsia"/>
          <w:lang w:eastAsia="zh-CN"/>
        </w:rPr>
      </w:pPr>
      <w:r>
        <w:rPr>
          <w:rFonts w:hint="eastAsia" w:ascii="黑体" w:hAnsi="黑体" w:eastAsia="黑体" w:cs="黑体"/>
          <w:lang w:eastAsia="zh-CN"/>
        </w:rPr>
        <w:t>6.3.2 稀释法</w:t>
      </w:r>
    </w:p>
    <w:p w14:paraId="49F61751">
      <w:pPr>
        <w:pStyle w:val="4"/>
        <w:rPr>
          <w:rFonts w:hint="eastAsia"/>
          <w:lang w:eastAsia="zh-CN"/>
        </w:rPr>
      </w:pPr>
      <w:r>
        <w:rPr>
          <w:rFonts w:hint="eastAsia" w:ascii="黑体" w:hAnsi="黑体" w:eastAsia="黑体" w:cs="黑体"/>
          <w:lang w:eastAsia="zh-CN"/>
        </w:rPr>
        <w:t xml:space="preserve">6.3.2.1 </w:t>
      </w:r>
      <w:r>
        <w:rPr>
          <w:rFonts w:hint="eastAsia"/>
          <w:lang w:eastAsia="zh-CN"/>
        </w:rPr>
        <w:t xml:space="preserve">将2份以上正常血浆等量混合于洁净的玻璃器皿中制成标准血浆，取至少2 mL于试管中作为正常标准管。 </w:t>
      </w:r>
    </w:p>
    <w:p w14:paraId="00E959EB">
      <w:pPr>
        <w:pStyle w:val="4"/>
        <w:rPr>
          <w:rFonts w:hint="eastAsia"/>
          <w:lang w:eastAsia="zh-CN"/>
        </w:rPr>
      </w:pPr>
      <w:r>
        <w:rPr>
          <w:rFonts w:hint="eastAsia" w:ascii="黑体" w:hAnsi="黑体" w:eastAsia="黑体" w:cs="黑体"/>
          <w:lang w:eastAsia="zh-CN"/>
        </w:rPr>
        <w:t xml:space="preserve">6.3.2.2 </w:t>
      </w:r>
      <w:r>
        <w:rPr>
          <w:rFonts w:hint="eastAsia"/>
          <w:lang w:eastAsia="zh-CN"/>
        </w:rPr>
        <w:t xml:space="preserve">将乳糜血离心分离出的血浆或上清液取至少2 mL置于管中。 </w:t>
      </w:r>
    </w:p>
    <w:p w14:paraId="132B3788">
      <w:pPr>
        <w:pStyle w:val="4"/>
        <w:rPr>
          <w:rFonts w:hint="eastAsia"/>
          <w:lang w:eastAsia="zh-CN"/>
        </w:rPr>
      </w:pPr>
      <w:r>
        <w:rPr>
          <w:rFonts w:hint="eastAsia" w:ascii="黑体" w:hAnsi="黑体" w:eastAsia="黑体" w:cs="黑体"/>
          <w:lang w:eastAsia="zh-CN"/>
        </w:rPr>
        <w:t xml:space="preserve">6.3.2.3 </w:t>
      </w:r>
      <w:r>
        <w:rPr>
          <w:rFonts w:hint="eastAsia"/>
          <w:lang w:eastAsia="zh-CN"/>
        </w:rPr>
        <w:t xml:space="preserve">取待测乳糜血样品定量加入试管内，然后取等量生理盐水稀释样品，分别取不同稀释比例的样品管与标准管并列紧贴于比浊用图片上，置于光线亮处，操作人背向光源，使两管所受光线的亮度一致，并将两管左右换位，反复对比，通过两管目测图片上图形清晰程度，判定样品管是否与标准管清晰度一致，若某一稀释度待测样品管较标准管混，则取更高倍稀释样品管与标准管比较，直至两管后图片上的图形清晰程度相同为止。 </w:t>
      </w:r>
    </w:p>
    <w:p w14:paraId="7BFE27DB">
      <w:pPr>
        <w:pStyle w:val="4"/>
        <w:ind w:firstLine="420" w:firstLineChars="200"/>
        <w:rPr>
          <w:rFonts w:hint="eastAsia"/>
          <w:lang w:eastAsia="zh-CN"/>
        </w:rPr>
      </w:pPr>
      <w:r>
        <w:rPr>
          <w:lang w:eastAsia="zh-CN"/>
        </w:rPr>
        <w:t>[来源：</w:t>
      </w:r>
      <w:r>
        <w:rPr>
          <w:rFonts w:hint="eastAsia"/>
          <w:lang w:eastAsia="zh-CN"/>
        </w:rPr>
        <w:t>WS/T 550-2017，附录A</w:t>
      </w:r>
      <w:r>
        <w:rPr>
          <w:lang w:eastAsia="zh-CN"/>
        </w:rPr>
        <w:t>]</w:t>
      </w:r>
    </w:p>
    <w:p w14:paraId="604C04E4">
      <w:pPr>
        <w:pStyle w:val="4"/>
        <w:rPr>
          <w:rFonts w:hint="eastAsia"/>
          <w:lang w:eastAsia="zh-CN"/>
        </w:rPr>
      </w:pPr>
      <w:r>
        <w:rPr>
          <w:rFonts w:hint="eastAsia" w:ascii="黑体" w:hAnsi="黑体" w:eastAsia="黑体" w:cs="黑体"/>
          <w:lang w:eastAsia="zh-CN"/>
        </w:rPr>
        <w:t xml:space="preserve">6.3.2.4 </w:t>
      </w:r>
      <w:r>
        <w:rPr>
          <w:rFonts w:hint="eastAsia"/>
          <w:lang w:eastAsia="zh-CN"/>
        </w:rPr>
        <w:t>将稀释倍数作为乳糜指数来评价血液乳糜程度，乳糜指数越大血液乳糜程度越重。按照本文件规定的乳糜指数范围</w:t>
      </w:r>
      <w:r>
        <w:rPr>
          <w:lang w:eastAsia="zh-CN"/>
        </w:rPr>
        <w:t>，判定血液样本的乳糜程度</w:t>
      </w:r>
      <w:r>
        <w:rPr>
          <w:rFonts w:hint="eastAsia"/>
          <w:lang w:eastAsia="zh-CN"/>
        </w:rPr>
        <w:t>。</w:t>
      </w:r>
    </w:p>
    <w:p w14:paraId="5F647884">
      <w:pPr>
        <w:pStyle w:val="4"/>
        <w:spacing w:before="240" w:after="240"/>
        <w:rPr>
          <w:rFonts w:hint="eastAsia" w:ascii="黑体" w:hAnsi="黑体" w:eastAsia="黑体" w:cs="黑体"/>
          <w:lang w:eastAsia="zh-CN"/>
        </w:rPr>
      </w:pPr>
      <w:r>
        <w:rPr>
          <w:rFonts w:hint="eastAsia" w:ascii="黑体" w:hAnsi="黑体" w:eastAsia="黑体" w:cs="黑体"/>
          <w:lang w:eastAsia="zh-CN"/>
        </w:rPr>
        <w:t>6.3.3 比浊图卡法</w:t>
      </w:r>
    </w:p>
    <w:p w14:paraId="2C704A0E">
      <w:pPr>
        <w:pStyle w:val="4"/>
        <w:rPr>
          <w:rFonts w:hint="eastAsia"/>
          <w:lang w:eastAsia="zh-CN"/>
        </w:rPr>
      </w:pPr>
      <w:r>
        <w:rPr>
          <w:rFonts w:hint="eastAsia" w:ascii="黑体" w:hAnsi="黑体" w:eastAsia="黑体" w:cs="黑体"/>
          <w:lang w:eastAsia="zh-CN"/>
        </w:rPr>
        <w:t xml:space="preserve">6.3.3.1 </w:t>
      </w:r>
      <w:r>
        <w:rPr>
          <w:rFonts w:hint="eastAsia"/>
          <w:lang w:eastAsia="zh-CN"/>
        </w:rPr>
        <w:t>将乳糜血离心分离出的血浆或上清液取至少2 mL置于管中。</w:t>
      </w:r>
    </w:p>
    <w:p w14:paraId="6AD5B65A">
      <w:pPr>
        <w:pStyle w:val="4"/>
        <w:rPr>
          <w:rFonts w:hint="eastAsia"/>
          <w:lang w:eastAsia="zh-CN"/>
        </w:rPr>
      </w:pPr>
      <w:r>
        <w:rPr>
          <w:rFonts w:hint="eastAsia" w:ascii="黑体" w:hAnsi="黑体" w:eastAsia="黑体" w:cs="黑体"/>
          <w:lang w:eastAsia="zh-CN"/>
        </w:rPr>
        <w:t xml:space="preserve">6.3.3.2 </w:t>
      </w:r>
      <w:r>
        <w:rPr>
          <w:rFonts w:hint="eastAsia"/>
          <w:lang w:eastAsia="zh-CN"/>
        </w:rPr>
        <w:t>参考附录A比浊图卡，将试管紧贴于比浊用图片，置于光线亮处，</w:t>
      </w:r>
      <w:bookmarkStart w:id="11" w:name="_Hlk183941937"/>
      <w:r>
        <w:rPr>
          <w:rFonts w:hint="eastAsia"/>
          <w:lang w:eastAsia="zh-CN"/>
        </w:rPr>
        <w:t>最低光照≥300 Lux</w:t>
      </w:r>
      <w:bookmarkEnd w:id="11"/>
      <w:r>
        <w:rPr>
          <w:rFonts w:hint="eastAsia"/>
          <w:lang w:eastAsia="zh-CN"/>
        </w:rPr>
        <w:t>，操作人背向光源，通过目测图片上图形清晰程度，参照比浊图卡反复对比，判定样品管的乳糜指数。</w:t>
      </w:r>
    </w:p>
    <w:p w14:paraId="14B588E8">
      <w:pPr>
        <w:pStyle w:val="4"/>
        <w:rPr>
          <w:rFonts w:hint="eastAsia" w:ascii="黑体" w:hAnsi="黑体" w:eastAsia="黑体" w:cs="黑体"/>
          <w:lang w:eastAsia="zh-CN"/>
        </w:rPr>
      </w:pPr>
      <w:r>
        <w:rPr>
          <w:rFonts w:hint="eastAsia" w:ascii="黑体" w:hAnsi="黑体" w:eastAsia="黑体"/>
          <w:lang w:eastAsia="zh-CN"/>
        </w:rPr>
        <w:t>6.3.3.3</w:t>
      </w:r>
      <w:r>
        <w:rPr>
          <w:rFonts w:hint="eastAsia"/>
          <w:lang w:eastAsia="zh-CN"/>
        </w:rPr>
        <w:t xml:space="preserve"> 比浊图卡的制作方法参见附录B。</w:t>
      </w:r>
    </w:p>
    <w:p w14:paraId="23C18E89">
      <w:pPr>
        <w:pStyle w:val="4"/>
        <w:spacing w:before="240" w:after="240"/>
        <w:rPr>
          <w:rFonts w:hint="eastAsia"/>
          <w:lang w:eastAsia="zh-CN"/>
        </w:rPr>
      </w:pPr>
      <w:r>
        <w:rPr>
          <w:rFonts w:hint="eastAsia" w:ascii="黑体" w:hAnsi="黑体" w:eastAsia="黑体" w:cs="黑体"/>
          <w:lang w:eastAsia="zh-CN"/>
        </w:rPr>
        <w:t>6.3.4 其他</w:t>
      </w:r>
      <w:r>
        <w:rPr>
          <w:rFonts w:hint="eastAsia"/>
          <w:lang w:eastAsia="zh-CN"/>
        </w:rPr>
        <w:t xml:space="preserve"> </w:t>
      </w:r>
    </w:p>
    <w:p w14:paraId="5385F0B7">
      <w:pPr>
        <w:pStyle w:val="4"/>
        <w:spacing w:before="240"/>
        <w:ind w:firstLine="420" w:firstLineChars="200"/>
        <w:rPr>
          <w:rFonts w:hint="eastAsia"/>
          <w:lang w:eastAsia="zh-CN"/>
        </w:rPr>
      </w:pPr>
      <w:r>
        <w:rPr>
          <w:rFonts w:hint="eastAsia"/>
          <w:lang w:eastAsia="zh-CN"/>
        </w:rPr>
        <w:t>采用定量仪器判定乳糜程度时需遵从此文件具体要求，将乳糜指数判定范围转化为定量设备的对应定量值。也可使用其他经验证可使用的方法进行血液乳糜程度的检测。</w:t>
      </w:r>
    </w:p>
    <w:p w14:paraId="5470793E">
      <w:pPr>
        <w:pStyle w:val="4"/>
        <w:spacing w:before="240"/>
        <w:rPr>
          <w:rFonts w:hint="eastAsia" w:ascii="黑体" w:hAnsi="黑体" w:eastAsia="黑体"/>
          <w:lang w:eastAsia="zh-CN"/>
        </w:rPr>
      </w:pPr>
      <w:r>
        <w:rPr>
          <w:rFonts w:hint="eastAsia" w:ascii="黑体" w:hAnsi="黑体" w:eastAsia="黑体"/>
          <w:lang w:eastAsia="zh-CN"/>
        </w:rPr>
        <w:t>7</w:t>
      </w:r>
      <w:r>
        <w:rPr>
          <w:rFonts w:ascii="黑体" w:hAnsi="黑体" w:eastAsia="黑体"/>
          <w:lang w:eastAsia="zh-CN"/>
        </w:rPr>
        <w:t xml:space="preserve"> 操作流程</w:t>
      </w:r>
    </w:p>
    <w:p w14:paraId="79E8146A">
      <w:pPr>
        <w:pStyle w:val="4"/>
        <w:spacing w:before="240" w:after="240"/>
        <w:rPr>
          <w:rFonts w:hint="eastAsia" w:ascii="黑体" w:hAnsi="黑体" w:eastAsia="黑体"/>
          <w:lang w:eastAsia="zh-CN"/>
        </w:rPr>
      </w:pPr>
      <w:r>
        <w:rPr>
          <w:rFonts w:hint="eastAsia" w:ascii="黑体" w:hAnsi="黑体" w:eastAsia="黑体"/>
          <w:lang w:eastAsia="zh-CN"/>
        </w:rPr>
        <w:t>7</w:t>
      </w:r>
      <w:r>
        <w:rPr>
          <w:rFonts w:ascii="黑体" w:hAnsi="黑体" w:eastAsia="黑体"/>
          <w:lang w:eastAsia="zh-CN"/>
        </w:rPr>
        <w:t>.</w:t>
      </w:r>
      <w:r>
        <w:rPr>
          <w:rFonts w:hint="eastAsia" w:ascii="黑体" w:hAnsi="黑体" w:eastAsia="黑体"/>
          <w:lang w:eastAsia="zh-CN"/>
        </w:rPr>
        <w:t>1</w:t>
      </w:r>
      <w:r>
        <w:rPr>
          <w:rFonts w:ascii="黑体" w:hAnsi="黑体" w:eastAsia="黑体"/>
          <w:lang w:eastAsia="zh-CN"/>
        </w:rPr>
        <w:t xml:space="preserve"> </w:t>
      </w:r>
      <w:bookmarkStart w:id="12" w:name="_Hlk184469407"/>
      <w:r>
        <w:rPr>
          <w:rFonts w:ascii="黑体" w:hAnsi="黑体" w:eastAsia="黑体"/>
          <w:lang w:eastAsia="zh-CN"/>
        </w:rPr>
        <w:t>准备工作</w:t>
      </w:r>
      <w:bookmarkEnd w:id="12"/>
    </w:p>
    <w:p w14:paraId="57641EFE">
      <w:pPr>
        <w:pStyle w:val="4"/>
        <w:rPr>
          <w:rFonts w:hint="eastAsia"/>
          <w:lang w:eastAsia="zh-CN"/>
        </w:rPr>
      </w:pPr>
      <w:r>
        <w:rPr>
          <w:rFonts w:hint="eastAsia" w:ascii="黑体" w:hAnsi="黑体" w:eastAsia="黑体"/>
          <w:lang w:eastAsia="zh-CN"/>
        </w:rPr>
        <w:t>7.1.1</w:t>
      </w:r>
      <w:r>
        <w:rPr>
          <w:rFonts w:hint="eastAsia"/>
          <w:lang w:eastAsia="zh-CN"/>
        </w:rPr>
        <w:t xml:space="preserve"> </w:t>
      </w:r>
      <w:r>
        <w:rPr>
          <w:lang w:eastAsia="zh-CN"/>
        </w:rPr>
        <w:t>采血人员应熟悉本</w:t>
      </w:r>
      <w:r>
        <w:rPr>
          <w:rFonts w:hint="eastAsia"/>
          <w:lang w:eastAsia="zh-CN"/>
        </w:rPr>
        <w:t>文件</w:t>
      </w:r>
      <w:r>
        <w:rPr>
          <w:lang w:eastAsia="zh-CN"/>
        </w:rPr>
        <w:t>的操作要求</w:t>
      </w:r>
      <w:r>
        <w:rPr>
          <w:rFonts w:hint="eastAsia"/>
          <w:lang w:eastAsia="zh-CN"/>
        </w:rPr>
        <w:t>。</w:t>
      </w:r>
    </w:p>
    <w:p w14:paraId="3705D31C">
      <w:pPr>
        <w:pStyle w:val="4"/>
        <w:rPr>
          <w:rFonts w:hint="eastAsia"/>
          <w:lang w:eastAsia="zh-CN"/>
        </w:rPr>
      </w:pPr>
      <w:r>
        <w:rPr>
          <w:rFonts w:hint="eastAsia" w:ascii="黑体" w:hAnsi="黑体" w:eastAsia="黑体"/>
          <w:lang w:eastAsia="zh-CN"/>
        </w:rPr>
        <w:t>7.1.2</w:t>
      </w:r>
      <w:r>
        <w:rPr>
          <w:rFonts w:hint="eastAsia"/>
          <w:lang w:eastAsia="zh-CN"/>
        </w:rPr>
        <w:t xml:space="preserve"> </w:t>
      </w:r>
      <w:r>
        <w:rPr>
          <w:lang w:eastAsia="zh-CN"/>
        </w:rPr>
        <w:t>准备好所需的仪器、试剂及耗材，确保设备正常运行，试剂在有效期内</w:t>
      </w:r>
      <w:r>
        <w:rPr>
          <w:rFonts w:hint="eastAsia"/>
          <w:lang w:eastAsia="zh-CN"/>
        </w:rPr>
        <w:t>。</w:t>
      </w:r>
    </w:p>
    <w:p w14:paraId="7580B508">
      <w:pPr>
        <w:pStyle w:val="4"/>
        <w:rPr>
          <w:rFonts w:hint="eastAsia"/>
          <w:lang w:eastAsia="zh-CN"/>
        </w:rPr>
      </w:pPr>
      <w:r>
        <w:rPr>
          <w:rFonts w:hint="eastAsia" w:ascii="黑体" w:hAnsi="黑体" w:eastAsia="黑体"/>
          <w:lang w:eastAsia="zh-CN"/>
        </w:rPr>
        <w:t>7.1.3</w:t>
      </w:r>
      <w:r>
        <w:rPr>
          <w:rFonts w:hint="eastAsia"/>
          <w:lang w:eastAsia="zh-CN"/>
        </w:rPr>
        <w:t xml:space="preserve"> </w:t>
      </w:r>
      <w:r>
        <w:rPr>
          <w:lang w:eastAsia="zh-CN"/>
        </w:rPr>
        <w:t>确保采血环境整洁、卫生，符合</w:t>
      </w:r>
      <w:r>
        <w:rPr>
          <w:rFonts w:hint="eastAsia"/>
          <w:lang w:eastAsia="zh-CN"/>
        </w:rPr>
        <w:t>采血</w:t>
      </w:r>
      <w:r>
        <w:rPr>
          <w:lang w:eastAsia="zh-CN"/>
        </w:rPr>
        <w:t>操作要求。</w:t>
      </w:r>
    </w:p>
    <w:p w14:paraId="65ADE845">
      <w:pPr>
        <w:pStyle w:val="4"/>
        <w:spacing w:before="240" w:after="240"/>
        <w:rPr>
          <w:rFonts w:hint="eastAsia" w:ascii="黑体" w:hAnsi="黑体" w:eastAsia="黑体"/>
          <w:lang w:eastAsia="zh-CN"/>
        </w:rPr>
      </w:pPr>
      <w:r>
        <w:rPr>
          <w:rFonts w:hint="eastAsia" w:ascii="黑体" w:hAnsi="黑体" w:eastAsia="黑体"/>
          <w:lang w:eastAsia="zh-CN"/>
        </w:rPr>
        <w:t>7</w:t>
      </w:r>
      <w:r>
        <w:rPr>
          <w:rFonts w:ascii="黑体" w:hAnsi="黑体" w:eastAsia="黑体"/>
          <w:lang w:eastAsia="zh-CN"/>
        </w:rPr>
        <w:t>.2</w:t>
      </w:r>
      <w:r>
        <w:rPr>
          <w:rFonts w:hint="eastAsia" w:ascii="黑体" w:hAnsi="黑体" w:eastAsia="黑体"/>
          <w:lang w:eastAsia="zh-CN"/>
        </w:rPr>
        <w:t xml:space="preserve"> </w:t>
      </w:r>
      <w:bookmarkStart w:id="13" w:name="_Hlk184469526"/>
      <w:r>
        <w:rPr>
          <w:rFonts w:ascii="黑体" w:hAnsi="黑体" w:eastAsia="黑体"/>
          <w:lang w:eastAsia="zh-CN"/>
        </w:rPr>
        <w:t>采集血液样本</w:t>
      </w:r>
      <w:bookmarkEnd w:id="13"/>
    </w:p>
    <w:p w14:paraId="5BB47C5A">
      <w:pPr>
        <w:pStyle w:val="4"/>
        <w:rPr>
          <w:rFonts w:hint="eastAsia"/>
          <w:lang w:eastAsia="zh-CN"/>
        </w:rPr>
      </w:pPr>
      <w:r>
        <w:rPr>
          <w:rFonts w:hint="eastAsia" w:ascii="黑体" w:hAnsi="黑体" w:eastAsia="黑体"/>
          <w:lang w:eastAsia="zh-CN"/>
        </w:rPr>
        <w:t xml:space="preserve">7.2.1 </w:t>
      </w:r>
      <w:r>
        <w:rPr>
          <w:rFonts w:hint="eastAsia"/>
          <w:lang w:eastAsia="zh-CN"/>
        </w:rPr>
        <w:t>对献血者进行健康征询与初步筛选，排除存在高乳糜风险的人群。</w:t>
      </w:r>
    </w:p>
    <w:p w14:paraId="36136801">
      <w:pPr>
        <w:pStyle w:val="4"/>
        <w:rPr>
          <w:rFonts w:hint="eastAsia"/>
          <w:lang w:eastAsia="zh-CN"/>
        </w:rPr>
      </w:pPr>
      <w:r>
        <w:rPr>
          <w:rFonts w:hint="eastAsia" w:ascii="黑体" w:hAnsi="黑体" w:eastAsia="黑体"/>
          <w:lang w:eastAsia="zh-CN"/>
        </w:rPr>
        <w:t>7.2.2</w:t>
      </w:r>
      <w:r>
        <w:rPr>
          <w:rFonts w:hint="eastAsia"/>
          <w:lang w:eastAsia="zh-CN"/>
        </w:rPr>
        <w:t xml:space="preserve"> </w:t>
      </w:r>
      <w:r>
        <w:rPr>
          <w:lang w:eastAsia="zh-CN"/>
        </w:rPr>
        <w:t>使用无菌采血针和采血管，从献血者体内采集适量血液样本</w:t>
      </w:r>
      <w:r>
        <w:rPr>
          <w:rFonts w:hint="eastAsia"/>
          <w:lang w:eastAsia="zh-CN"/>
        </w:rPr>
        <w:t>。</w:t>
      </w:r>
    </w:p>
    <w:p w14:paraId="2189CA01">
      <w:pPr>
        <w:pStyle w:val="4"/>
        <w:rPr>
          <w:rFonts w:hint="eastAsia"/>
          <w:lang w:eastAsia="zh-CN"/>
        </w:rPr>
      </w:pPr>
      <w:r>
        <w:rPr>
          <w:rFonts w:hint="eastAsia" w:ascii="黑体" w:hAnsi="黑体" w:eastAsia="黑体"/>
          <w:lang w:eastAsia="zh-CN"/>
        </w:rPr>
        <w:t>7.2.3</w:t>
      </w:r>
      <w:r>
        <w:rPr>
          <w:rFonts w:hint="eastAsia"/>
          <w:lang w:eastAsia="zh-CN"/>
        </w:rPr>
        <w:t xml:space="preserve"> 对</w:t>
      </w:r>
      <w:r>
        <w:rPr>
          <w:lang w:eastAsia="zh-CN"/>
        </w:rPr>
        <w:t>采集的血液样本进行乳糜</w:t>
      </w:r>
      <w:r>
        <w:rPr>
          <w:rFonts w:hint="eastAsia"/>
          <w:lang w:eastAsia="zh-CN"/>
        </w:rPr>
        <w:t>程度判定</w:t>
      </w:r>
      <w:r>
        <w:rPr>
          <w:lang w:eastAsia="zh-CN"/>
        </w:rPr>
        <w:t>。</w:t>
      </w:r>
    </w:p>
    <w:p w14:paraId="3E174176">
      <w:pPr>
        <w:pStyle w:val="4"/>
        <w:spacing w:before="240"/>
        <w:rPr>
          <w:rFonts w:hint="eastAsia" w:ascii="黑体" w:hAnsi="黑体" w:eastAsia="黑体"/>
          <w:lang w:eastAsia="zh-CN"/>
        </w:rPr>
      </w:pPr>
      <w:r>
        <w:rPr>
          <w:rFonts w:hint="eastAsia" w:ascii="黑体" w:hAnsi="黑体" w:eastAsia="黑体"/>
          <w:lang w:eastAsia="zh-CN"/>
        </w:rPr>
        <w:t>7</w:t>
      </w:r>
      <w:r>
        <w:rPr>
          <w:rFonts w:ascii="黑体" w:hAnsi="黑体" w:eastAsia="黑体"/>
          <w:lang w:eastAsia="zh-CN"/>
        </w:rPr>
        <w:t>.</w:t>
      </w:r>
      <w:r>
        <w:rPr>
          <w:rFonts w:hint="eastAsia" w:ascii="黑体" w:hAnsi="黑体" w:eastAsia="黑体"/>
          <w:lang w:eastAsia="zh-CN"/>
        </w:rPr>
        <w:t>3</w:t>
      </w:r>
      <w:r>
        <w:rPr>
          <w:rFonts w:ascii="黑体" w:hAnsi="黑体" w:eastAsia="黑体"/>
          <w:lang w:eastAsia="zh-CN"/>
        </w:rPr>
        <w:t xml:space="preserve"> </w:t>
      </w:r>
      <w:bookmarkStart w:id="14" w:name="_Hlk184469540"/>
      <w:r>
        <w:rPr>
          <w:rFonts w:ascii="黑体" w:hAnsi="黑体" w:eastAsia="黑体"/>
          <w:lang w:eastAsia="zh-CN"/>
        </w:rPr>
        <w:t>乳糜</w:t>
      </w:r>
      <w:bookmarkEnd w:id="14"/>
      <w:r>
        <w:rPr>
          <w:rFonts w:hint="eastAsia" w:ascii="黑体" w:hAnsi="黑体" w:eastAsia="黑体"/>
          <w:lang w:eastAsia="zh-CN"/>
        </w:rPr>
        <w:t>程度判定</w:t>
      </w:r>
    </w:p>
    <w:p w14:paraId="1D370F15">
      <w:pPr>
        <w:pStyle w:val="4"/>
        <w:spacing w:before="240" w:after="240"/>
        <w:ind w:firstLine="420" w:firstLineChars="200"/>
        <w:rPr>
          <w:rFonts w:hint="eastAsia"/>
          <w:lang w:eastAsia="zh-CN"/>
        </w:rPr>
      </w:pPr>
      <w:r>
        <w:rPr>
          <w:rFonts w:hint="eastAsia"/>
          <w:lang w:eastAsia="zh-CN"/>
        </w:rPr>
        <w:t>遵循本文件提供的方法进行判定，或</w:t>
      </w:r>
      <w:r>
        <w:rPr>
          <w:lang w:eastAsia="zh-CN"/>
        </w:rPr>
        <w:t>使用其</w:t>
      </w:r>
      <w:r>
        <w:rPr>
          <w:rFonts w:hint="eastAsia"/>
          <w:lang w:eastAsia="zh-CN"/>
        </w:rPr>
        <w:t>他</w:t>
      </w:r>
      <w:r>
        <w:rPr>
          <w:lang w:eastAsia="zh-CN"/>
        </w:rPr>
        <w:t>经验证可使用的方法进行血液乳糜程度的</w:t>
      </w:r>
      <w:r>
        <w:rPr>
          <w:rFonts w:hint="eastAsia"/>
          <w:lang w:eastAsia="zh-CN"/>
        </w:rPr>
        <w:t>判定，记录判定结果。</w:t>
      </w:r>
    </w:p>
    <w:p w14:paraId="644A497B">
      <w:pPr>
        <w:pStyle w:val="4"/>
        <w:spacing w:before="240" w:after="240"/>
        <w:rPr>
          <w:rFonts w:hint="eastAsia" w:ascii="黑体" w:hAnsi="黑体" w:eastAsia="黑体"/>
          <w:lang w:eastAsia="zh-CN"/>
        </w:rPr>
      </w:pPr>
      <w:r>
        <w:rPr>
          <w:rFonts w:hint="eastAsia" w:ascii="黑体" w:hAnsi="黑体" w:eastAsia="黑体"/>
          <w:lang w:eastAsia="zh-CN"/>
        </w:rPr>
        <w:t xml:space="preserve">8 </w:t>
      </w:r>
      <w:r>
        <w:rPr>
          <w:rFonts w:ascii="黑体" w:hAnsi="黑体" w:eastAsia="黑体"/>
          <w:lang w:eastAsia="zh-CN"/>
        </w:rPr>
        <w:t>注意事项</w:t>
      </w:r>
    </w:p>
    <w:p w14:paraId="29DEC2E7">
      <w:pPr>
        <w:pStyle w:val="4"/>
        <w:rPr>
          <w:rFonts w:hint="eastAsia"/>
          <w:lang w:eastAsia="zh-CN"/>
        </w:rPr>
      </w:pPr>
      <w:r>
        <w:rPr>
          <w:rFonts w:hint="eastAsia" w:ascii="黑体" w:hAnsi="黑体" w:eastAsia="黑体"/>
          <w:lang w:eastAsia="zh-CN"/>
        </w:rPr>
        <w:t>8.1</w:t>
      </w:r>
      <w:r>
        <w:rPr>
          <w:rFonts w:hint="eastAsia"/>
          <w:lang w:eastAsia="zh-CN"/>
        </w:rPr>
        <w:t xml:space="preserve"> 对于判定结果存在争议的情况，应及时采取复测、比对或其他科学手段进行验证。</w:t>
      </w:r>
    </w:p>
    <w:p w14:paraId="61E7D907">
      <w:pPr>
        <w:pStyle w:val="4"/>
        <w:rPr>
          <w:rFonts w:hint="eastAsia"/>
          <w:lang w:eastAsia="zh-CN"/>
        </w:rPr>
      </w:pPr>
      <w:r>
        <w:rPr>
          <w:rFonts w:hint="eastAsia" w:ascii="黑体" w:hAnsi="黑体" w:eastAsia="黑体"/>
          <w:lang w:eastAsia="zh-CN"/>
        </w:rPr>
        <w:t>8.2</w:t>
      </w:r>
      <w:r>
        <w:rPr>
          <w:rFonts w:hint="eastAsia"/>
          <w:lang w:eastAsia="zh-CN"/>
        </w:rPr>
        <w:t xml:space="preserve"> 采血人员在整个操作过程中应穿戴适当的个人防护装备，如手套、口罩和护目镜，以防止血液溅出或接触造成感染风险。</w:t>
      </w:r>
    </w:p>
    <w:p w14:paraId="167DDBD4"/>
    <w:p w14:paraId="33008C8C"/>
    <w:p w14:paraId="27A1C31F"/>
    <w:p w14:paraId="2E82CE94"/>
    <w:p w14:paraId="7D602057">
      <w:pPr>
        <w:rPr>
          <w:rFonts w:hint="eastAsia" w:ascii="黑体" w:hAnsi="黑体" w:eastAsia="黑体"/>
          <w:color w:val="FF0000"/>
        </w:rPr>
      </w:pPr>
    </w:p>
    <w:p w14:paraId="6BC59281">
      <w:pPr>
        <w:jc w:val="center"/>
        <w:rPr>
          <w:rFonts w:hint="eastAsia" w:ascii="黑体" w:hAnsi="黑体" w:eastAsia="黑体"/>
          <w:color w:val="auto"/>
        </w:rPr>
      </w:pPr>
      <w:r>
        <w:rPr>
          <w:rFonts w:hint="eastAsia" w:ascii="黑体" w:hAnsi="黑体" w:eastAsia="黑体"/>
          <w:color w:val="auto"/>
        </w:rPr>
        <w:t>附  录  A</w:t>
      </w:r>
    </w:p>
    <w:p w14:paraId="15924418">
      <w:pPr>
        <w:jc w:val="center"/>
        <w:rPr>
          <w:rFonts w:hint="eastAsia" w:ascii="黑体" w:hAnsi="黑体" w:eastAsia="黑体"/>
          <w:color w:val="auto"/>
        </w:rPr>
      </w:pPr>
      <w:r>
        <w:rPr>
          <w:rFonts w:hint="eastAsia" w:ascii="黑体" w:hAnsi="黑体" w:eastAsia="黑体"/>
          <w:color w:val="auto"/>
        </w:rPr>
        <w:t>（资料性）</w:t>
      </w:r>
    </w:p>
    <w:p w14:paraId="274B0F7B">
      <w:pPr>
        <w:jc w:val="center"/>
        <w:rPr>
          <w:rFonts w:hint="eastAsia" w:ascii="黑体" w:hAnsi="黑体" w:eastAsia="黑体"/>
          <w:color w:val="auto"/>
        </w:rPr>
      </w:pPr>
      <w:r>
        <w:rPr>
          <w:rFonts w:hint="eastAsia" w:ascii="黑体" w:hAnsi="黑体" w:eastAsia="黑体"/>
          <w:color w:val="auto"/>
        </w:rPr>
        <w:t>乳糜程度比浊图卡</w:t>
      </w:r>
    </w:p>
    <w:p w14:paraId="059DB575">
      <w:pPr>
        <w:jc w:val="center"/>
        <w:rPr>
          <w:rFonts w:hint="eastAsia" w:ascii="黑体" w:hAnsi="黑体" w:eastAsia="黑体"/>
        </w:rPr>
      </w:pPr>
      <w:r>
        <w:rPr>
          <w:rFonts w:hint="eastAsia" w:ascii="黑体" w:hAnsi="黑体" w:eastAsia="黑体"/>
        </w:rPr>
        <w:t>图A.1 献血前初筛血浆乳糜程度比浊图卡（CI=2</w:t>
      </w:r>
      <w:r>
        <w:rPr>
          <w:rFonts w:eastAsia="黑体" w:cs="Times New Roman"/>
        </w:rPr>
        <w:t>~</w:t>
      </w:r>
      <w:r>
        <w:rPr>
          <w:rFonts w:hint="eastAsia" w:ascii="黑体" w:hAnsi="黑体" w:eastAsia="黑体" w:cs="Times New Roman"/>
        </w:rPr>
        <w:t>8</w:t>
      </w:r>
      <w:r>
        <w:rPr>
          <w:rFonts w:hint="eastAsia" w:ascii="黑体" w:hAnsi="黑体" w:eastAsia="黑体"/>
        </w:rPr>
        <w:t>）</w:t>
      </w:r>
    </w:p>
    <w:p w14:paraId="0E46FFD5">
      <w:pPr>
        <w:jc w:val="center"/>
        <w:rPr>
          <w:rFonts w:hint="eastAsia" w:ascii="黑体" w:hAnsi="黑体" w:eastAsia="黑体"/>
        </w:rPr>
      </w:pPr>
      <w:r>
        <w:rPr>
          <w:rFonts w:ascii="黑体" w:hAnsi="黑体" w:eastAsia="黑体"/>
        </w:rPr>
        <w:drawing>
          <wp:inline distT="0" distB="0" distL="0" distR="0">
            <wp:extent cx="3249930" cy="1834515"/>
            <wp:effectExtent l="0" t="0" r="7620" b="0"/>
            <wp:docPr id="6723636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363643" name="图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272245" cy="1847512"/>
                    </a:xfrm>
                    <a:prstGeom prst="rect">
                      <a:avLst/>
                    </a:prstGeom>
                    <a:noFill/>
                    <a:ln>
                      <a:noFill/>
                    </a:ln>
                  </pic:spPr>
                </pic:pic>
              </a:graphicData>
            </a:graphic>
          </wp:inline>
        </w:drawing>
      </w:r>
    </w:p>
    <w:p w14:paraId="54D135F1">
      <w:pPr>
        <w:jc w:val="center"/>
        <w:rPr>
          <w:rFonts w:hint="eastAsia" w:ascii="黑体" w:hAnsi="黑体" w:eastAsia="黑体"/>
        </w:rPr>
      </w:pPr>
      <w:r>
        <w:rPr>
          <w:rFonts w:hint="eastAsia" w:ascii="黑体" w:hAnsi="黑体" w:eastAsia="黑体"/>
        </w:rPr>
        <w:t>图A.2 献血前初筛血浆乳糜程度比浊图卡（CI=9</w:t>
      </w:r>
      <w:r>
        <w:rPr>
          <w:rFonts w:eastAsia="黑体" w:cs="Times New Roman"/>
        </w:rPr>
        <w:t>~</w:t>
      </w:r>
      <w:r>
        <w:rPr>
          <w:rFonts w:hint="eastAsia" w:ascii="黑体" w:hAnsi="黑体" w:eastAsia="黑体" w:cs="Times New Roman"/>
        </w:rPr>
        <w:t>15</w:t>
      </w:r>
      <w:r>
        <w:rPr>
          <w:rFonts w:hint="eastAsia" w:ascii="黑体" w:hAnsi="黑体" w:eastAsia="黑体"/>
        </w:rPr>
        <w:t>）</w:t>
      </w:r>
    </w:p>
    <w:p w14:paraId="790F34CA">
      <w:pPr>
        <w:jc w:val="center"/>
        <w:rPr>
          <w:rFonts w:hint="eastAsia" w:ascii="黑体" w:hAnsi="黑体" w:eastAsia="黑体"/>
        </w:rPr>
      </w:pPr>
      <w:r>
        <w:rPr>
          <w:rFonts w:hint="eastAsia" w:ascii="黑体" w:hAnsi="黑体" w:eastAsia="黑体"/>
        </w:rPr>
        <w:drawing>
          <wp:inline distT="0" distB="0" distL="0" distR="0">
            <wp:extent cx="3218815" cy="1835785"/>
            <wp:effectExtent l="0" t="0" r="635" b="0"/>
            <wp:docPr id="69769308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693087"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219410" cy="1836000"/>
                    </a:xfrm>
                    <a:prstGeom prst="rect">
                      <a:avLst/>
                    </a:prstGeom>
                    <a:noFill/>
                    <a:ln>
                      <a:noFill/>
                    </a:ln>
                  </pic:spPr>
                </pic:pic>
              </a:graphicData>
            </a:graphic>
          </wp:inline>
        </w:drawing>
      </w:r>
    </w:p>
    <w:p w14:paraId="57692C35">
      <w:pPr>
        <w:jc w:val="center"/>
        <w:rPr>
          <w:rFonts w:hint="eastAsia" w:ascii="黑体" w:hAnsi="黑体" w:eastAsia="黑体"/>
        </w:rPr>
      </w:pPr>
      <w:r>
        <w:rPr>
          <w:rFonts w:hint="eastAsia" w:ascii="黑体" w:hAnsi="黑体" w:eastAsia="黑体"/>
        </w:rPr>
        <w:t>图A.3 献血前初筛血浆乳糜程度比浊图卡（CI=16</w:t>
      </w:r>
      <w:r>
        <w:rPr>
          <w:rFonts w:eastAsia="黑体" w:cs="Times New Roman"/>
        </w:rPr>
        <w:t>~</w:t>
      </w:r>
      <w:r>
        <w:rPr>
          <w:rFonts w:hint="eastAsia" w:ascii="黑体" w:hAnsi="黑体" w:eastAsia="黑体" w:cs="Times New Roman"/>
        </w:rPr>
        <w:t>20,25</w:t>
      </w:r>
      <w:r>
        <w:rPr>
          <w:rFonts w:hint="eastAsia" w:ascii="黑体" w:hAnsi="黑体" w:eastAsia="黑体"/>
        </w:rPr>
        <w:t>）</w:t>
      </w:r>
    </w:p>
    <w:p w14:paraId="78D1CCC9">
      <w:pPr>
        <w:jc w:val="center"/>
        <w:rPr>
          <w:rFonts w:hint="eastAsia" w:ascii="黑体" w:hAnsi="黑体" w:eastAsia="黑体"/>
        </w:rPr>
      </w:pPr>
      <w:r>
        <w:rPr>
          <w:rFonts w:hint="eastAsia" w:ascii="黑体" w:hAnsi="黑体" w:eastAsia="黑体"/>
        </w:rPr>
        <w:drawing>
          <wp:inline distT="0" distB="0" distL="0" distR="0">
            <wp:extent cx="3193415" cy="2010410"/>
            <wp:effectExtent l="0" t="0" r="6985" b="8890"/>
            <wp:docPr id="189884567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845673" name="图片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223213" cy="2029412"/>
                    </a:xfrm>
                    <a:prstGeom prst="rect">
                      <a:avLst/>
                    </a:prstGeom>
                    <a:noFill/>
                    <a:ln>
                      <a:noFill/>
                    </a:ln>
                  </pic:spPr>
                </pic:pic>
              </a:graphicData>
            </a:graphic>
          </wp:inline>
        </w:drawing>
      </w:r>
    </w:p>
    <w:p w14:paraId="23AA2B90">
      <w:pPr>
        <w:ind w:firstLine="360" w:firstLineChars="200"/>
        <w:jc w:val="left"/>
        <w:rPr>
          <w:rFonts w:hint="eastAsia" w:ascii="宋体" w:hAnsi="宋体" w:eastAsia="宋体"/>
          <w:sz w:val="18"/>
          <w:szCs w:val="21"/>
        </w:rPr>
      </w:pPr>
      <w:r>
        <w:rPr>
          <w:rFonts w:hint="eastAsia" w:ascii="黑体" w:hAnsi="黑体" w:eastAsia="黑体"/>
          <w:sz w:val="18"/>
          <w:szCs w:val="21"/>
        </w:rPr>
        <w:t>注1：</w:t>
      </w:r>
      <w:r>
        <w:rPr>
          <w:rFonts w:hint="eastAsia" w:ascii="宋体" w:hAnsi="宋体" w:eastAsia="宋体"/>
          <w:sz w:val="18"/>
          <w:szCs w:val="21"/>
        </w:rPr>
        <w:t>比浊卡使用方法：将试管紧贴于比浊用图片，置于光线亮处，最低光照≥300 Lux，操作人背向光源，通过目测图片上图形清晰程度，参照比浊图卡反复对比，判定样品管的乳糜指数。</w:t>
      </w:r>
    </w:p>
    <w:p w14:paraId="5256068F">
      <w:pPr>
        <w:ind w:firstLine="360" w:firstLineChars="200"/>
        <w:jc w:val="left"/>
        <w:rPr>
          <w:rFonts w:hint="eastAsia" w:ascii="宋体" w:hAnsi="宋体" w:eastAsia="宋体"/>
          <w:sz w:val="18"/>
          <w:szCs w:val="21"/>
        </w:rPr>
      </w:pPr>
      <w:r>
        <w:rPr>
          <w:rFonts w:hint="eastAsia" w:ascii="黑体" w:hAnsi="黑体" w:eastAsia="黑体"/>
          <w:sz w:val="18"/>
          <w:szCs w:val="21"/>
        </w:rPr>
        <w:t>注2：</w:t>
      </w:r>
      <w:r>
        <w:rPr>
          <w:rFonts w:hint="eastAsia" w:ascii="宋体" w:hAnsi="宋体" w:eastAsia="宋体"/>
          <w:sz w:val="18"/>
          <w:szCs w:val="21"/>
        </w:rPr>
        <w:t>比浊图卡是根据血浆中甘油三酯和胆固醇的含量不同，其光密度存在的差异制成的。验证方法见WS/T 550-2017。</w:t>
      </w:r>
    </w:p>
    <w:p w14:paraId="04A9600D">
      <w:pPr>
        <w:ind w:firstLine="360" w:firstLineChars="200"/>
        <w:jc w:val="left"/>
        <w:rPr>
          <w:rFonts w:hint="eastAsia" w:ascii="宋体" w:hAnsi="宋体" w:eastAsia="宋体"/>
          <w:sz w:val="18"/>
          <w:szCs w:val="21"/>
        </w:rPr>
      </w:pPr>
    </w:p>
    <w:p w14:paraId="4F543C9F">
      <w:pPr>
        <w:ind w:firstLine="360" w:firstLineChars="200"/>
        <w:jc w:val="left"/>
        <w:rPr>
          <w:rFonts w:hint="eastAsia" w:ascii="宋体" w:hAnsi="宋体" w:eastAsia="宋体"/>
          <w:sz w:val="18"/>
          <w:szCs w:val="21"/>
        </w:rPr>
      </w:pPr>
    </w:p>
    <w:p w14:paraId="43E47BA2">
      <w:pPr>
        <w:jc w:val="left"/>
        <w:rPr>
          <w:rFonts w:hint="eastAsia" w:ascii="宋体" w:hAnsi="宋体" w:eastAsia="宋体"/>
          <w:sz w:val="18"/>
          <w:szCs w:val="21"/>
        </w:rPr>
      </w:pPr>
    </w:p>
    <w:p w14:paraId="27DFD159">
      <w:pPr>
        <w:jc w:val="center"/>
        <w:rPr>
          <w:rFonts w:hint="eastAsia" w:ascii="黑体" w:hAnsi="黑体" w:eastAsia="黑体"/>
          <w:color w:val="auto"/>
        </w:rPr>
      </w:pPr>
      <w:r>
        <w:rPr>
          <w:rFonts w:hint="eastAsia" w:ascii="黑体" w:hAnsi="黑体" w:eastAsia="黑体"/>
          <w:color w:val="auto"/>
        </w:rPr>
        <w:t>附  录  B</w:t>
      </w:r>
    </w:p>
    <w:p w14:paraId="506F0292">
      <w:pPr>
        <w:jc w:val="center"/>
        <w:rPr>
          <w:rFonts w:hint="eastAsia" w:ascii="黑体" w:hAnsi="黑体" w:eastAsia="黑体"/>
          <w:color w:val="auto"/>
        </w:rPr>
      </w:pPr>
      <w:r>
        <w:rPr>
          <w:rFonts w:hint="eastAsia" w:ascii="黑体" w:hAnsi="黑体" w:eastAsia="黑体"/>
          <w:color w:val="auto"/>
        </w:rPr>
        <w:t>（资料性）</w:t>
      </w:r>
    </w:p>
    <w:p w14:paraId="77EBB947">
      <w:pPr>
        <w:jc w:val="center"/>
        <w:rPr>
          <w:rFonts w:hint="eastAsia" w:ascii="黑体" w:hAnsi="黑体" w:eastAsia="黑体"/>
          <w:color w:val="auto"/>
        </w:rPr>
      </w:pPr>
      <w:r>
        <w:rPr>
          <w:rFonts w:hint="eastAsia" w:ascii="黑体" w:hAnsi="黑体" w:eastAsia="黑体"/>
          <w:color w:val="auto"/>
        </w:rPr>
        <w:t>比浊图卡制作方法</w:t>
      </w:r>
    </w:p>
    <w:p w14:paraId="62882EF5">
      <w:pPr>
        <w:spacing w:before="240" w:after="240"/>
        <w:jc w:val="left"/>
        <w:rPr>
          <w:rFonts w:hint="eastAsia" w:ascii="黑体" w:hAnsi="黑体" w:eastAsia="黑体"/>
        </w:rPr>
      </w:pPr>
      <w:r>
        <w:rPr>
          <w:rFonts w:hint="eastAsia" w:ascii="黑体" w:hAnsi="黑体" w:eastAsia="黑体"/>
        </w:rPr>
        <w:t xml:space="preserve">B.1 制作材料 </w:t>
      </w:r>
    </w:p>
    <w:p w14:paraId="14812F54">
      <w:pPr>
        <w:ind w:firstLine="420" w:firstLineChars="200"/>
        <w:jc w:val="left"/>
        <w:rPr>
          <w:rFonts w:hint="eastAsia" w:ascii="宋体" w:hAnsi="宋体" w:eastAsia="宋体"/>
        </w:rPr>
      </w:pPr>
      <w:r>
        <w:rPr>
          <w:rFonts w:hint="eastAsia" w:ascii="宋体" w:hAnsi="宋体" w:eastAsia="宋体"/>
        </w:rPr>
        <w:t>血液采集初筛试管，5 mL质地均匀的一次性硬塑料试管若干，无乳糜的血浆（对照血浆），不同CI的血浆，比浊用图片。</w:t>
      </w:r>
    </w:p>
    <w:p w14:paraId="3B0160E3">
      <w:pPr>
        <w:spacing w:before="240" w:after="240"/>
        <w:jc w:val="left"/>
        <w:rPr>
          <w:rFonts w:hint="eastAsia" w:ascii="黑体" w:hAnsi="黑体" w:eastAsia="黑体"/>
        </w:rPr>
      </w:pPr>
      <w:r>
        <w:rPr>
          <w:rFonts w:hint="eastAsia" w:ascii="黑体" w:hAnsi="黑体" w:eastAsia="黑体"/>
        </w:rPr>
        <w:t xml:space="preserve">B.2 制作过程 </w:t>
      </w:r>
    </w:p>
    <w:p w14:paraId="65532B49">
      <w:pPr>
        <w:jc w:val="left"/>
        <w:rPr>
          <w:rFonts w:hint="eastAsia" w:ascii="宋体" w:hAnsi="宋体" w:eastAsia="宋体"/>
        </w:rPr>
      </w:pPr>
      <w:r>
        <w:rPr>
          <w:rFonts w:hint="eastAsia" w:ascii="黑体" w:hAnsi="黑体" w:eastAsia="黑体"/>
        </w:rPr>
        <w:t>B.2.1</w:t>
      </w:r>
      <w:r>
        <w:rPr>
          <w:rFonts w:hint="eastAsia" w:ascii="宋体" w:hAnsi="宋体" w:eastAsia="宋体"/>
        </w:rPr>
        <w:t xml:space="preserve"> 自然光下，取不同CI的血浆样品管与标准管（对照血浆）并列紧贴于比浊用图片上，置于光线亮处，最低光照≥300 Lux，操作人背向光源，保证不同样品管与标准管所受光线的亮度一致，在试管正前方大约30 cm位置拍照。</w:t>
      </w:r>
    </w:p>
    <w:p w14:paraId="278C06DF">
      <w:pPr>
        <w:spacing w:before="240" w:after="240"/>
        <w:jc w:val="left"/>
        <w:rPr>
          <w:rFonts w:hint="eastAsia" w:ascii="宋体" w:hAnsi="宋体" w:eastAsia="宋体"/>
          <w:sz w:val="18"/>
          <w:szCs w:val="21"/>
        </w:rPr>
      </w:pPr>
      <w:r>
        <w:rPr>
          <w:rFonts w:hint="eastAsia" w:ascii="黑体" w:hAnsi="黑体" w:eastAsia="黑体"/>
        </w:rPr>
        <w:t>B.2.2</w:t>
      </w:r>
      <w:r>
        <w:rPr>
          <w:rFonts w:hint="eastAsia" w:ascii="宋体" w:hAnsi="宋体" w:eastAsia="宋体"/>
        </w:rPr>
        <w:t xml:space="preserve"> 可选用专业的彩色碳粉打印机打印图卡，打印机需校准调至标准色，在制作过程中宜用实物与图片比对以达到预期效果。比浊图卡宜塑封后使用，在使用时避免在阳光下直射。建议使用1年更换1次。血液采集乳糜程度判断时所用试管的材质和规格应与比浊图卡所用试管一致。</w:t>
      </w:r>
    </w:p>
    <w:p w14:paraId="63BCA37E">
      <w:pPr>
        <w:spacing w:before="240" w:after="240"/>
        <w:jc w:val="left"/>
        <w:rPr>
          <w:rFonts w:hint="eastAsia" w:ascii="宋体" w:hAnsi="宋体" w:eastAsia="宋体"/>
          <w:sz w:val="18"/>
          <w:szCs w:val="21"/>
        </w:rPr>
      </w:pPr>
    </w:p>
    <w:p w14:paraId="49466E38">
      <w:pPr>
        <w:jc w:val="center"/>
        <w:rPr>
          <w:rFonts w:hint="eastAsia" w:ascii="宋体" w:hAnsi="宋体" w:eastAsia="宋体"/>
          <w:sz w:val="20"/>
          <w:szCs w:val="22"/>
        </w:rPr>
      </w:pPr>
      <w:bookmarkStart w:id="15" w:name="BookMark8"/>
      <w:r>
        <w:rPr>
          <w:rFonts w:hint="eastAsia"/>
        </w:rPr>
        <w:drawing>
          <wp:inline distT="0" distB="0" distL="114300" distR="114300">
            <wp:extent cx="1485900" cy="317500"/>
            <wp:effectExtent l="0" t="0" r="0" b="0"/>
            <wp:docPr id="2" name="图片 2" descr="1"/>
            <wp:cNvGraphicFramePr/>
            <a:graphic xmlns:a="http://schemas.openxmlformats.org/drawingml/2006/main">
              <a:graphicData uri="http://schemas.openxmlformats.org/drawingml/2006/picture">
                <pic:pic xmlns:pic="http://schemas.openxmlformats.org/drawingml/2006/picture">
                  <pic:nvPicPr>
                    <pic:cNvPr id="2" name="图片 2" descr="1"/>
                    <pic:cNvPicPr/>
                  </pic:nvPicPr>
                  <pic:blipFill>
                    <a:blip r:embed="rId12" cstate="print"/>
                    <a:stretch>
                      <a:fillRect/>
                    </a:stretch>
                  </pic:blipFill>
                  <pic:spPr>
                    <a:xfrm>
                      <a:off x="0" y="0"/>
                      <a:ext cx="1485900" cy="317500"/>
                    </a:xfrm>
                    <a:prstGeom prst="rect">
                      <a:avLst/>
                    </a:prstGeom>
                  </pic:spPr>
                </pic:pic>
              </a:graphicData>
            </a:graphic>
          </wp:inline>
        </w:drawing>
      </w:r>
      <w:bookmarkEnd w:id="15"/>
    </w:p>
    <w:sectPr>
      <w:pgSz w:w="11906" w:h="16838"/>
      <w:pgMar w:top="1440" w:right="1080" w:bottom="1440" w:left="108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等线">
    <w:altName w:val="汉仪中等线KW"/>
    <w:panose1 w:val="00000000000000000000"/>
    <w:charset w:val="86"/>
    <w:family w:val="auto"/>
    <w:pitch w:val="default"/>
    <w:sig w:usb0="00000000" w:usb1="00000000" w:usb2="00000000" w:usb3="00000000" w:csb0="00000000" w:csb1="00000000"/>
  </w:font>
  <w:font w:name="等线 Light">
    <w:altName w:val="汉仪中等线KW"/>
    <w:panose1 w:val="02010600030101010101"/>
    <w:charset w:val="86"/>
    <w:family w:val="auto"/>
    <w:pitch w:val="default"/>
    <w:sig w:usb0="00000000" w:usb1="00000000" w:usb2="00000016" w:usb3="00000000" w:csb0="0004000F" w:csb1="00000000"/>
  </w:font>
  <w:font w:name="TimesNewRomanPSMT">
    <w:panose1 w:val="02020503050405090304"/>
    <w:charset w:val="00"/>
    <w:family w:val="roman"/>
    <w:pitch w:val="default"/>
    <w:sig w:usb0="E0000AFF" w:usb1="00007843" w:usb2="00000001" w:usb3="00000000" w:csb0="400001BF" w:csb1="DFF7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冬青黑体简体中文">
    <w:panose1 w:val="020B0300000000000000"/>
    <w:charset w:val="86"/>
    <w:family w:val="auto"/>
    <w:pitch w:val="default"/>
    <w:sig w:usb0="A00002BF" w:usb1="1ACF7CFA" w:usb2="00000016" w:usb3="00000000" w:csb0="00060007"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14:paraId="21E54B34">
        <w:pPr>
          <w:pStyle w:val="6"/>
          <w:jc w:val="right"/>
        </w:pPr>
        <w:r>
          <w:fldChar w:fldCharType="begin"/>
        </w:r>
        <w:r>
          <w:instrText xml:space="preserve">PAGE   \* MERGEFORMAT</w:instrText>
        </w:r>
        <w:r>
          <w:fldChar w:fldCharType="separate"/>
        </w:r>
        <w:r>
          <w:rPr>
            <w:lang w:val="zh-CN"/>
          </w:rPr>
          <w:t>2</w:t>
        </w:r>
        <w:r>
          <w:fldChar w:fldCharType="end"/>
        </w:r>
      </w:p>
    </w:sdtContent>
  </w:sdt>
  <w:p w14:paraId="7482CD66">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9217735"/>
    </w:sdtPr>
    <w:sdtContent>
      <w:p w14:paraId="401E450A">
        <w:pPr>
          <w:pStyle w:val="6"/>
          <w:jc w:val="right"/>
        </w:pPr>
        <w:r>
          <w:fldChar w:fldCharType="begin"/>
        </w:r>
        <w:r>
          <w:instrText xml:space="preserve">PAGE   \* MERGEFORMAT</w:instrText>
        </w:r>
        <w:r>
          <w:fldChar w:fldCharType="separate"/>
        </w:r>
        <w:r>
          <w:rPr>
            <w:lang w:val="zh-CN"/>
          </w:rPr>
          <w:t>2</w:t>
        </w:r>
        <w:r>
          <w:fldChar w:fldCharType="end"/>
        </w:r>
      </w:p>
    </w:sdtContent>
  </w:sdt>
  <w:p w14:paraId="644B60A8">
    <w:pPr>
      <w:pStyle w:val="6"/>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806EF">
    <w:pPr>
      <w:ind w:right="315"/>
      <w:jc w:val="right"/>
      <w:rPr>
        <w:rFonts w:hint="eastAsia" w:ascii="黑体" w:hAnsi="黑体" w:eastAsia="黑体"/>
        <w:sz w:val="32"/>
        <w:szCs w:val="40"/>
      </w:rPr>
    </w:pPr>
    <w:r>
      <w:rPr>
        <w:rFonts w:hint="eastAsia" w:ascii="黑体" w:hAnsi="黑体" w:eastAsia="黑体"/>
        <w:szCs w:val="21"/>
      </w:rPr>
      <w:t>DB 21/T XXXX</w:t>
    </w:r>
    <w:r>
      <w:rPr>
        <w:rFonts w:hint="eastAsia"/>
        <w:szCs w:val="21"/>
      </w:rPr>
      <w:t>—</w:t>
    </w:r>
    <w:r>
      <w:rPr>
        <w:rFonts w:hint="eastAsia" w:ascii="黑体" w:hAnsi="黑体" w:eastAsia="黑体"/>
        <w:szCs w:val="21"/>
      </w:rPr>
      <w:t>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F3D29">
    <w:pPr>
      <w:jc w:val="left"/>
      <w:rPr>
        <w:rFonts w:hint="eastAsia" w:ascii="黑体" w:hAnsi="黑体" w:eastAsia="黑体"/>
        <w:sz w:val="32"/>
        <w:szCs w:val="40"/>
      </w:rPr>
    </w:pPr>
    <w:r>
      <w:rPr>
        <w:rFonts w:hint="eastAsia" w:ascii="黑体" w:hAnsi="黑体" w:eastAsia="黑体"/>
        <w:szCs w:val="21"/>
      </w:rPr>
      <w:t>DB 21/T XXXX</w:t>
    </w:r>
    <w:r>
      <w:rPr>
        <w:rFonts w:hint="eastAsia"/>
        <w:szCs w:val="21"/>
      </w:rPr>
      <w:t>—</w:t>
    </w:r>
    <w:r>
      <w:rPr>
        <w:rFonts w:hint="eastAsia" w:ascii="黑体" w:hAnsi="黑体" w:eastAsia="黑体"/>
        <w:szCs w:val="21"/>
      </w:rPr>
      <w:t>XXXX</w:t>
    </w:r>
  </w:p>
  <w:p w14:paraId="19BA0738">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F1C905"/>
    <w:multiLevelType w:val="singleLevel"/>
    <w:tmpl w:val="D4F1C905"/>
    <w:lvl w:ilvl="0" w:tentative="0">
      <w:start w:val="1"/>
      <w:numFmt w:val="decimal"/>
      <w:lvlText w:val="%1."/>
      <w:lvlJc w:val="left"/>
      <w:pPr>
        <w:ind w:left="425" w:hanging="425"/>
      </w:pPr>
      <w:rPr>
        <w:rFonts w:hint="default" w:ascii="宋体" w:hAnsi="宋体" w:eastAsia="宋体" w:cs="宋体"/>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9"/>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kyMTAyYTc3OWQ1MDgzN2Y2Y2MyOTY4N2VkYTVhZTEifQ=="/>
  </w:docVars>
  <w:rsids>
    <w:rsidRoot w:val="00D81350"/>
    <w:rsid w:val="00001251"/>
    <w:rsid w:val="000050C8"/>
    <w:rsid w:val="00044915"/>
    <w:rsid w:val="000713C9"/>
    <w:rsid w:val="000778B1"/>
    <w:rsid w:val="000816F9"/>
    <w:rsid w:val="0009077E"/>
    <w:rsid w:val="001050C0"/>
    <w:rsid w:val="00111781"/>
    <w:rsid w:val="0011363F"/>
    <w:rsid w:val="00141E27"/>
    <w:rsid w:val="00165DEC"/>
    <w:rsid w:val="0019029E"/>
    <w:rsid w:val="001C68F3"/>
    <w:rsid w:val="001E2F5E"/>
    <w:rsid w:val="001F5962"/>
    <w:rsid w:val="00211B10"/>
    <w:rsid w:val="002649C0"/>
    <w:rsid w:val="00267E54"/>
    <w:rsid w:val="002A1FDC"/>
    <w:rsid w:val="003742F7"/>
    <w:rsid w:val="003828EB"/>
    <w:rsid w:val="00383E0D"/>
    <w:rsid w:val="003A7540"/>
    <w:rsid w:val="003C3456"/>
    <w:rsid w:val="003D1215"/>
    <w:rsid w:val="003D2E5B"/>
    <w:rsid w:val="00435A93"/>
    <w:rsid w:val="00436945"/>
    <w:rsid w:val="0044282E"/>
    <w:rsid w:val="00445AFF"/>
    <w:rsid w:val="004535A7"/>
    <w:rsid w:val="00466854"/>
    <w:rsid w:val="0048369B"/>
    <w:rsid w:val="004931A2"/>
    <w:rsid w:val="00515140"/>
    <w:rsid w:val="00522666"/>
    <w:rsid w:val="00522B7E"/>
    <w:rsid w:val="005403EB"/>
    <w:rsid w:val="00546200"/>
    <w:rsid w:val="00557D05"/>
    <w:rsid w:val="00574E1F"/>
    <w:rsid w:val="005813FE"/>
    <w:rsid w:val="00585408"/>
    <w:rsid w:val="00596D76"/>
    <w:rsid w:val="005A17F4"/>
    <w:rsid w:val="005B0BB1"/>
    <w:rsid w:val="005C1821"/>
    <w:rsid w:val="005D33C0"/>
    <w:rsid w:val="005E1AFE"/>
    <w:rsid w:val="005F2BEB"/>
    <w:rsid w:val="006038F1"/>
    <w:rsid w:val="006176D0"/>
    <w:rsid w:val="00643342"/>
    <w:rsid w:val="006B25F9"/>
    <w:rsid w:val="006B78D5"/>
    <w:rsid w:val="006D38AF"/>
    <w:rsid w:val="007554E3"/>
    <w:rsid w:val="00787A04"/>
    <w:rsid w:val="00795A72"/>
    <w:rsid w:val="007A0690"/>
    <w:rsid w:val="007A299C"/>
    <w:rsid w:val="00810537"/>
    <w:rsid w:val="008177C0"/>
    <w:rsid w:val="00840627"/>
    <w:rsid w:val="00840D01"/>
    <w:rsid w:val="0084397D"/>
    <w:rsid w:val="0088091B"/>
    <w:rsid w:val="00881D01"/>
    <w:rsid w:val="00892AB7"/>
    <w:rsid w:val="008F02C8"/>
    <w:rsid w:val="008F5562"/>
    <w:rsid w:val="009019AF"/>
    <w:rsid w:val="00904ED4"/>
    <w:rsid w:val="009402F8"/>
    <w:rsid w:val="00951C68"/>
    <w:rsid w:val="0096185A"/>
    <w:rsid w:val="00971D69"/>
    <w:rsid w:val="0097414B"/>
    <w:rsid w:val="0099538B"/>
    <w:rsid w:val="009D3259"/>
    <w:rsid w:val="009E035D"/>
    <w:rsid w:val="009E3717"/>
    <w:rsid w:val="00A268E7"/>
    <w:rsid w:val="00A40733"/>
    <w:rsid w:val="00A40CCA"/>
    <w:rsid w:val="00A47BFD"/>
    <w:rsid w:val="00A5446D"/>
    <w:rsid w:val="00A94CF5"/>
    <w:rsid w:val="00AB0512"/>
    <w:rsid w:val="00AB1D89"/>
    <w:rsid w:val="00AC62FA"/>
    <w:rsid w:val="00AC76CD"/>
    <w:rsid w:val="00AD3D55"/>
    <w:rsid w:val="00AE46B0"/>
    <w:rsid w:val="00AE7A72"/>
    <w:rsid w:val="00B06436"/>
    <w:rsid w:val="00B40280"/>
    <w:rsid w:val="00B52E5B"/>
    <w:rsid w:val="00B82831"/>
    <w:rsid w:val="00BA7072"/>
    <w:rsid w:val="00BB00C4"/>
    <w:rsid w:val="00BC1A71"/>
    <w:rsid w:val="00BD1569"/>
    <w:rsid w:val="00BD2623"/>
    <w:rsid w:val="00BF6E8E"/>
    <w:rsid w:val="00C02140"/>
    <w:rsid w:val="00C10D70"/>
    <w:rsid w:val="00C11AD6"/>
    <w:rsid w:val="00C22C2E"/>
    <w:rsid w:val="00C22FD5"/>
    <w:rsid w:val="00C4017F"/>
    <w:rsid w:val="00C732C7"/>
    <w:rsid w:val="00C7756B"/>
    <w:rsid w:val="00C92833"/>
    <w:rsid w:val="00CD35F7"/>
    <w:rsid w:val="00CD41B3"/>
    <w:rsid w:val="00CE10AF"/>
    <w:rsid w:val="00D4655D"/>
    <w:rsid w:val="00D53CA8"/>
    <w:rsid w:val="00D80261"/>
    <w:rsid w:val="00D81350"/>
    <w:rsid w:val="00D951EF"/>
    <w:rsid w:val="00DA0DFD"/>
    <w:rsid w:val="00DB3C36"/>
    <w:rsid w:val="00DC351F"/>
    <w:rsid w:val="00DE116C"/>
    <w:rsid w:val="00DF31C9"/>
    <w:rsid w:val="00DF5EAC"/>
    <w:rsid w:val="00DF5F41"/>
    <w:rsid w:val="00E03346"/>
    <w:rsid w:val="00E0366A"/>
    <w:rsid w:val="00E10EA9"/>
    <w:rsid w:val="00E36E74"/>
    <w:rsid w:val="00E554B1"/>
    <w:rsid w:val="00E76F77"/>
    <w:rsid w:val="00E8184E"/>
    <w:rsid w:val="00E95DCA"/>
    <w:rsid w:val="00EE2F75"/>
    <w:rsid w:val="00EF76CB"/>
    <w:rsid w:val="00F15430"/>
    <w:rsid w:val="00F24434"/>
    <w:rsid w:val="00F67146"/>
    <w:rsid w:val="00F82D15"/>
    <w:rsid w:val="00F93F4F"/>
    <w:rsid w:val="00F949D3"/>
    <w:rsid w:val="00FB4F13"/>
    <w:rsid w:val="00FC1CB1"/>
    <w:rsid w:val="00FE3F50"/>
    <w:rsid w:val="0B1211DE"/>
    <w:rsid w:val="2C687BE8"/>
    <w:rsid w:val="36F908A2"/>
    <w:rsid w:val="3AFE1F63"/>
    <w:rsid w:val="3C9E1E81"/>
    <w:rsid w:val="4C312747"/>
    <w:rsid w:val="58BB2023"/>
    <w:rsid w:val="5C591E5B"/>
    <w:rsid w:val="69F86C01"/>
    <w:rsid w:val="6ECA3308"/>
    <w:rsid w:val="73F428CC"/>
    <w:rsid w:val="75057543"/>
    <w:rsid w:val="75D03F20"/>
    <w:rsid w:val="7D0067EF"/>
    <w:rsid w:val="A9AC91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heme="minorEastAsia"/>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Theme="minorEastAsia" w:cstheme="minorEastAsia"/>
      <w:color w:val="000000"/>
      <w:kern w:val="2"/>
      <w:sz w:val="21"/>
      <w:szCs w:val="24"/>
      <w:lang w:val="en-US" w:eastAsia="zh-CN" w:bidi="ar-SA"/>
    </w:rPr>
  </w:style>
  <w:style w:type="paragraph" w:styleId="2">
    <w:name w:val="heading 1"/>
    <w:basedOn w:val="1"/>
    <w:link w:val="14"/>
    <w:qFormat/>
    <w:uiPriority w:val="9"/>
    <w:pPr>
      <w:autoSpaceDE w:val="0"/>
      <w:autoSpaceDN w:val="0"/>
      <w:spacing w:before="55"/>
      <w:ind w:left="103"/>
      <w:jc w:val="center"/>
      <w:outlineLvl w:val="0"/>
    </w:pPr>
    <w:rPr>
      <w:rFonts w:ascii="黑体" w:hAnsi="黑体" w:eastAsia="黑体" w:cs="黑体"/>
      <w:color w:val="auto"/>
      <w:kern w:val="0"/>
      <w:sz w:val="32"/>
      <w:szCs w:val="32"/>
      <w:lang w:eastAsia="en-US"/>
    </w:rPr>
  </w:style>
  <w:style w:type="character" w:default="1" w:styleId="12">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3">
    <w:name w:val="annotation text"/>
    <w:basedOn w:val="1"/>
    <w:link w:val="22"/>
    <w:semiHidden/>
    <w:unhideWhenUsed/>
    <w:qFormat/>
    <w:uiPriority w:val="99"/>
    <w:pPr>
      <w:jc w:val="left"/>
    </w:pPr>
  </w:style>
  <w:style w:type="paragraph" w:styleId="4">
    <w:name w:val="Body Text"/>
    <w:basedOn w:val="1"/>
    <w:link w:val="15"/>
    <w:qFormat/>
    <w:uiPriority w:val="1"/>
    <w:pPr>
      <w:autoSpaceDE w:val="0"/>
      <w:autoSpaceDN w:val="0"/>
      <w:jc w:val="left"/>
    </w:pPr>
    <w:rPr>
      <w:rFonts w:ascii="宋体" w:hAnsi="宋体" w:eastAsia="宋体" w:cs="宋体"/>
      <w:color w:val="auto"/>
      <w:kern w:val="0"/>
      <w:szCs w:val="21"/>
      <w:lang w:eastAsia="en-US"/>
    </w:rPr>
  </w:style>
  <w:style w:type="paragraph" w:styleId="5">
    <w:name w:val="toc 3"/>
    <w:basedOn w:val="1"/>
    <w:next w:val="1"/>
    <w:autoRedefine/>
    <w:unhideWhenUsed/>
    <w:qFormat/>
    <w:uiPriority w:val="39"/>
    <w:pPr>
      <w:widowControl/>
      <w:spacing w:after="100" w:line="259" w:lineRule="auto"/>
      <w:ind w:left="440"/>
      <w:jc w:val="left"/>
    </w:pPr>
    <w:rPr>
      <w:rFonts w:cs="Times New Roman" w:asciiTheme="minorHAnsi" w:hAnsiTheme="minorHAnsi"/>
      <w:color w:val="auto"/>
      <w:kern w:val="0"/>
      <w:sz w:val="22"/>
      <w:szCs w:val="22"/>
    </w:rPr>
  </w:style>
  <w:style w:type="paragraph" w:styleId="6">
    <w:name w:val="footer"/>
    <w:basedOn w:val="1"/>
    <w:link w:val="18"/>
    <w:unhideWhenUsed/>
    <w:qFormat/>
    <w:uiPriority w:val="99"/>
    <w:pPr>
      <w:tabs>
        <w:tab w:val="center" w:pos="4153"/>
        <w:tab w:val="right" w:pos="8306"/>
      </w:tabs>
      <w:snapToGrid w:val="0"/>
      <w:jc w:val="left"/>
    </w:pPr>
    <w:rPr>
      <w:sz w:val="18"/>
      <w:szCs w:val="18"/>
    </w:rPr>
  </w:style>
  <w:style w:type="paragraph" w:styleId="7">
    <w:name w:val="header"/>
    <w:basedOn w:val="1"/>
    <w:link w:val="17"/>
    <w:unhideWhenUsed/>
    <w:qFormat/>
    <w:uiPriority w:val="99"/>
    <w:pPr>
      <w:tabs>
        <w:tab w:val="center" w:pos="4153"/>
        <w:tab w:val="right" w:pos="8306"/>
      </w:tabs>
      <w:snapToGrid w:val="0"/>
      <w:jc w:val="center"/>
    </w:pPr>
    <w:rPr>
      <w:sz w:val="18"/>
      <w:szCs w:val="18"/>
    </w:rPr>
  </w:style>
  <w:style w:type="paragraph" w:styleId="8">
    <w:name w:val="toc 1"/>
    <w:basedOn w:val="1"/>
    <w:next w:val="1"/>
    <w:autoRedefine/>
    <w:unhideWhenUsed/>
    <w:qFormat/>
    <w:uiPriority w:val="39"/>
    <w:pPr>
      <w:widowControl/>
      <w:spacing w:after="100" w:line="259" w:lineRule="auto"/>
      <w:jc w:val="left"/>
    </w:pPr>
    <w:rPr>
      <w:rFonts w:cs="Times New Roman" w:asciiTheme="minorHAnsi" w:hAnsiTheme="minorHAnsi"/>
      <w:color w:val="auto"/>
      <w:kern w:val="0"/>
      <w:sz w:val="22"/>
      <w:szCs w:val="22"/>
    </w:rPr>
  </w:style>
  <w:style w:type="paragraph" w:styleId="9">
    <w:name w:val="toc 2"/>
    <w:basedOn w:val="1"/>
    <w:next w:val="1"/>
    <w:autoRedefine/>
    <w:unhideWhenUsed/>
    <w:qFormat/>
    <w:uiPriority w:val="39"/>
    <w:pPr>
      <w:widowControl/>
      <w:spacing w:after="100" w:line="259" w:lineRule="auto"/>
      <w:ind w:left="220"/>
      <w:jc w:val="left"/>
    </w:pPr>
    <w:rPr>
      <w:rFonts w:cs="Times New Roman" w:asciiTheme="minorHAnsi" w:hAnsiTheme="minorHAnsi"/>
      <w:color w:val="auto"/>
      <w:kern w:val="0"/>
      <w:sz w:val="22"/>
      <w:szCs w:val="22"/>
    </w:rPr>
  </w:style>
  <w:style w:type="paragraph" w:styleId="10">
    <w:name w:val="annotation subject"/>
    <w:basedOn w:val="3"/>
    <w:next w:val="3"/>
    <w:link w:val="23"/>
    <w:semiHidden/>
    <w:unhideWhenUsed/>
    <w:qFormat/>
    <w:uiPriority w:val="99"/>
    <w:rPr>
      <w:b/>
      <w:bCs/>
    </w:rPr>
  </w:style>
  <w:style w:type="character" w:styleId="13">
    <w:name w:val="annotation reference"/>
    <w:basedOn w:val="12"/>
    <w:semiHidden/>
    <w:unhideWhenUsed/>
    <w:qFormat/>
    <w:uiPriority w:val="99"/>
    <w:rPr>
      <w:sz w:val="21"/>
      <w:szCs w:val="21"/>
    </w:rPr>
  </w:style>
  <w:style w:type="character" w:customStyle="1" w:styleId="14">
    <w:name w:val="标题 1 字符"/>
    <w:basedOn w:val="12"/>
    <w:link w:val="2"/>
    <w:qFormat/>
    <w:uiPriority w:val="9"/>
    <w:rPr>
      <w:rFonts w:ascii="黑体" w:hAnsi="黑体" w:eastAsia="黑体" w:cs="黑体"/>
      <w:color w:val="auto"/>
      <w:kern w:val="0"/>
      <w:sz w:val="32"/>
      <w:szCs w:val="32"/>
      <w:lang w:eastAsia="en-US"/>
    </w:rPr>
  </w:style>
  <w:style w:type="character" w:customStyle="1" w:styleId="15">
    <w:name w:val="正文文本 字符"/>
    <w:basedOn w:val="12"/>
    <w:link w:val="4"/>
    <w:qFormat/>
    <w:uiPriority w:val="1"/>
    <w:rPr>
      <w:rFonts w:ascii="宋体" w:hAnsi="宋体" w:eastAsia="宋体" w:cs="宋体"/>
      <w:color w:val="auto"/>
      <w:kern w:val="0"/>
      <w:szCs w:val="21"/>
      <w:lang w:eastAsia="en-US"/>
    </w:rPr>
  </w:style>
  <w:style w:type="paragraph" w:styleId="16">
    <w:name w:val="List Paragraph"/>
    <w:basedOn w:val="1"/>
    <w:qFormat/>
    <w:uiPriority w:val="1"/>
    <w:pPr>
      <w:autoSpaceDE w:val="0"/>
      <w:autoSpaceDN w:val="0"/>
      <w:spacing w:before="122"/>
      <w:ind w:left="969"/>
      <w:jc w:val="left"/>
    </w:pPr>
    <w:rPr>
      <w:rFonts w:ascii="宋体" w:hAnsi="宋体" w:eastAsia="宋体" w:cs="宋体"/>
      <w:color w:val="auto"/>
      <w:kern w:val="0"/>
      <w:sz w:val="22"/>
      <w:szCs w:val="22"/>
      <w:lang w:eastAsia="en-US"/>
    </w:rPr>
  </w:style>
  <w:style w:type="character" w:customStyle="1" w:styleId="17">
    <w:name w:val="页眉 字符"/>
    <w:basedOn w:val="12"/>
    <w:link w:val="7"/>
    <w:qFormat/>
    <w:uiPriority w:val="99"/>
    <w:rPr>
      <w:sz w:val="18"/>
      <w:szCs w:val="18"/>
    </w:rPr>
  </w:style>
  <w:style w:type="character" w:customStyle="1" w:styleId="18">
    <w:name w:val="页脚 字符"/>
    <w:basedOn w:val="12"/>
    <w:link w:val="6"/>
    <w:qFormat/>
    <w:uiPriority w:val="99"/>
    <w:rPr>
      <w:sz w:val="18"/>
      <w:szCs w:val="18"/>
    </w:rPr>
  </w:style>
  <w:style w:type="paragraph" w:customStyle="1" w:styleId="19">
    <w:name w:val="修订1"/>
    <w:hidden/>
    <w:semiHidden/>
    <w:qFormat/>
    <w:uiPriority w:val="99"/>
    <w:rPr>
      <w:rFonts w:ascii="Times New Roman" w:hAnsi="Times New Roman" w:eastAsiaTheme="minorEastAsia" w:cstheme="minorEastAsia"/>
      <w:color w:val="000000"/>
      <w:kern w:val="2"/>
      <w:sz w:val="21"/>
      <w:szCs w:val="24"/>
      <w:lang w:val="en-US" w:eastAsia="zh-CN" w:bidi="ar-SA"/>
    </w:rPr>
  </w:style>
  <w:style w:type="character" w:styleId="20">
    <w:name w:val="Placeholder Text"/>
    <w:basedOn w:val="12"/>
    <w:semiHidden/>
    <w:qFormat/>
    <w:uiPriority w:val="99"/>
    <w:rPr>
      <w:color w:val="666666"/>
    </w:rPr>
  </w:style>
  <w:style w:type="paragraph" w:customStyle="1" w:styleId="21">
    <w:name w:val="TOC 标题1"/>
    <w:basedOn w:val="2"/>
    <w:next w:val="1"/>
    <w:unhideWhenUsed/>
    <w:qFormat/>
    <w:uiPriority w:val="39"/>
    <w:pPr>
      <w:keepNext/>
      <w:keepLines/>
      <w:widowControl/>
      <w:autoSpaceDE/>
      <w:autoSpaceDN/>
      <w:spacing w:before="240" w:line="259" w:lineRule="auto"/>
      <w:ind w:left="0"/>
      <w:jc w:val="left"/>
      <w:outlineLvl w:val="9"/>
    </w:pPr>
    <w:rPr>
      <w:rFonts w:asciiTheme="majorHAnsi" w:hAnsiTheme="majorHAnsi" w:eastAsiaTheme="majorEastAsia" w:cstheme="majorBidi"/>
      <w:color w:val="2F5597" w:themeColor="accent1" w:themeShade="BF"/>
      <w:lang w:eastAsia="zh-CN"/>
    </w:rPr>
  </w:style>
  <w:style w:type="character" w:customStyle="1" w:styleId="22">
    <w:name w:val="批注文字 字符"/>
    <w:basedOn w:val="12"/>
    <w:link w:val="3"/>
    <w:semiHidden/>
    <w:qFormat/>
    <w:uiPriority w:val="99"/>
  </w:style>
  <w:style w:type="character" w:customStyle="1" w:styleId="23">
    <w:name w:val="批注主题 字符"/>
    <w:basedOn w:val="22"/>
    <w:link w:val="10"/>
    <w:semiHidden/>
    <w:qFormat/>
    <w:uiPriority w:val="99"/>
    <w:rPr>
      <w:b/>
      <w:bCs/>
    </w:rPr>
  </w:style>
  <w:style w:type="paragraph" w:customStyle="1" w:styleId="24">
    <w:name w:val="Revision"/>
    <w:hidden/>
    <w:unhideWhenUsed/>
    <w:uiPriority w:val="99"/>
    <w:rPr>
      <w:rFonts w:ascii="Times New Roman" w:hAnsi="Times New Roman" w:eastAsiaTheme="minorEastAsia" w:cstheme="minorEastAsia"/>
      <w:color w:val="000000"/>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glossaryDocument" Target="glossary/document.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DefaultPlaceholder_-1854013438"/>
        <w:style w:val=""/>
        <w:category>
          <w:name w:val="常规"/>
          <w:gallery w:val="placeholder"/>
        </w:category>
        <w:types>
          <w:type w:val="bbPlcHdr"/>
        </w:types>
        <w:behaviors>
          <w:behavior w:val="content"/>
        </w:behaviors>
        <w:description w:val=""/>
        <w:guid w:val="{251791A2-42FB-4F38-B2C1-B681E1BC9B0F}"/>
      </w:docPartPr>
      <w:docPartBody>
        <w:p w14:paraId="04DE2355">
          <w:pPr>
            <w:rPr>
              <w:rFonts w:hint="eastAsia"/>
            </w:rPr>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86C"/>
    <w:rsid w:val="00044915"/>
    <w:rsid w:val="000D61FE"/>
    <w:rsid w:val="0010534D"/>
    <w:rsid w:val="00111781"/>
    <w:rsid w:val="0011363F"/>
    <w:rsid w:val="00121D8E"/>
    <w:rsid w:val="0016157A"/>
    <w:rsid w:val="00323CDB"/>
    <w:rsid w:val="00346F59"/>
    <w:rsid w:val="00371A04"/>
    <w:rsid w:val="003A086C"/>
    <w:rsid w:val="003A7540"/>
    <w:rsid w:val="003B7030"/>
    <w:rsid w:val="00515140"/>
    <w:rsid w:val="00525FB7"/>
    <w:rsid w:val="005A17F4"/>
    <w:rsid w:val="005B5AD5"/>
    <w:rsid w:val="00643342"/>
    <w:rsid w:val="006434BD"/>
    <w:rsid w:val="006B25F9"/>
    <w:rsid w:val="006B3A73"/>
    <w:rsid w:val="006D7C36"/>
    <w:rsid w:val="006E2FB8"/>
    <w:rsid w:val="008600F9"/>
    <w:rsid w:val="00892AB7"/>
    <w:rsid w:val="008F5562"/>
    <w:rsid w:val="00A40733"/>
    <w:rsid w:val="00A5446D"/>
    <w:rsid w:val="00A83CE4"/>
    <w:rsid w:val="00AD3D55"/>
    <w:rsid w:val="00BA7BB1"/>
    <w:rsid w:val="00BC1055"/>
    <w:rsid w:val="00C10D70"/>
    <w:rsid w:val="00C52B3D"/>
    <w:rsid w:val="00D64173"/>
    <w:rsid w:val="00D87390"/>
    <w:rsid w:val="00EF0A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semiHidden/>
    <w:qFormat/>
    <w:uiPriority w:val="99"/>
    <w:rPr>
      <w:color w:val="666666"/>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624</Words>
  <Characters>3560</Characters>
  <Lines>29</Lines>
  <Paragraphs>8</Paragraphs>
  <TotalTime>0</TotalTime>
  <ScaleCrop>false</ScaleCrop>
  <LinksUpToDate>false</LinksUpToDate>
  <CharactersWithSpaces>4176</CharactersWithSpaces>
  <Application>WPS Office_6.8.2.8850_F1E327BC-269C-435d-A152-05C5408002CA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2024-11-14T14:36:00Z</dcterms:created>
  <dc:creator>晴 曲</dc:creator>
  <cp:lastModifiedBy>冬</cp:lastModifiedBy>
  <cp:lastPrinted>2024-12-25T10:25:00Z</cp:lastPrinted>
  <dcterms:modified xsi:type="dcterms:W3CDTF">2024-12-25T18:24:08Z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2052-6.8.2.8850</vt:lpwstr>
  </property>
  <property fmtid="{D5CDD505-2E9C-101B-9397-08002B2CF9AE}" pid="3" name="ICV">
    <vt:lpwstr>521C36366053414BA40DCC0E763B1B2B_13</vt:lpwstr>
  </property>
</Properties>
</file>