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E9D" w:rsidRDefault="00A16E9D" w:rsidP="00A16E9D">
      <w:pPr>
        <w:jc w:val="center"/>
        <w:rPr>
          <w:rFonts w:asciiTheme="majorEastAsia" w:eastAsiaTheme="majorEastAsia" w:hAnsiTheme="majorEastAsia" w:cs="Times New Roman"/>
          <w:b/>
          <w:sz w:val="44"/>
          <w:szCs w:val="44"/>
        </w:rPr>
      </w:pPr>
    </w:p>
    <w:p w:rsidR="00A16E9D" w:rsidRDefault="00A16E9D" w:rsidP="00A16E9D">
      <w:pPr>
        <w:jc w:val="center"/>
        <w:rPr>
          <w:rFonts w:asciiTheme="majorEastAsia" w:eastAsiaTheme="majorEastAsia" w:hAnsiTheme="majorEastAsia" w:cs="Times New Roman"/>
          <w:b/>
          <w:sz w:val="44"/>
          <w:szCs w:val="44"/>
        </w:rPr>
      </w:pPr>
    </w:p>
    <w:p w:rsidR="00A16E9D" w:rsidRDefault="00A16E9D" w:rsidP="00A16E9D">
      <w:pPr>
        <w:jc w:val="center"/>
        <w:rPr>
          <w:rFonts w:asciiTheme="majorEastAsia" w:eastAsiaTheme="majorEastAsia" w:hAnsiTheme="majorEastAsia" w:cs="Times New Roman"/>
          <w:b/>
          <w:sz w:val="44"/>
          <w:szCs w:val="44"/>
        </w:rPr>
      </w:pPr>
    </w:p>
    <w:p w:rsidR="00A16E9D" w:rsidRDefault="000A4BE2" w:rsidP="00A16E9D">
      <w:pPr>
        <w:jc w:val="center"/>
        <w:rPr>
          <w:rFonts w:asciiTheme="majorEastAsia" w:eastAsiaTheme="majorEastAsia" w:hAnsiTheme="majorEastAsia" w:cs="Times New Roman"/>
          <w:b/>
          <w:sz w:val="44"/>
          <w:szCs w:val="44"/>
        </w:rPr>
      </w:pPr>
      <w:r>
        <w:rPr>
          <w:rFonts w:asciiTheme="majorEastAsia" w:eastAsiaTheme="majorEastAsia" w:hAnsiTheme="majorEastAsia" w:cs="Times New Roman" w:hint="eastAsia"/>
          <w:b/>
          <w:sz w:val="44"/>
          <w:szCs w:val="44"/>
        </w:rPr>
        <w:t>辽宁</w:t>
      </w:r>
      <w:r w:rsidR="00A16E9D" w:rsidRPr="00A16E9D">
        <w:rPr>
          <w:rFonts w:asciiTheme="majorEastAsia" w:eastAsiaTheme="majorEastAsia" w:hAnsiTheme="majorEastAsia" w:cs="Times New Roman" w:hint="eastAsia"/>
          <w:b/>
          <w:sz w:val="44"/>
          <w:szCs w:val="44"/>
        </w:rPr>
        <w:t>省卫生健康委2019年度</w:t>
      </w:r>
    </w:p>
    <w:p w:rsidR="005370E3" w:rsidRPr="00A16E9D" w:rsidRDefault="005370E3" w:rsidP="00A16E9D">
      <w:pPr>
        <w:jc w:val="center"/>
        <w:rPr>
          <w:rFonts w:asciiTheme="majorEastAsia" w:eastAsiaTheme="majorEastAsia" w:hAnsiTheme="majorEastAsia" w:cs="Times New Roman"/>
          <w:b/>
          <w:sz w:val="44"/>
          <w:szCs w:val="44"/>
        </w:rPr>
      </w:pPr>
      <w:r w:rsidRPr="00A16E9D">
        <w:rPr>
          <w:rFonts w:asciiTheme="majorEastAsia" w:eastAsiaTheme="majorEastAsia" w:hAnsiTheme="majorEastAsia" w:cs="Times New Roman" w:hint="eastAsia"/>
          <w:b/>
          <w:sz w:val="44"/>
          <w:szCs w:val="44"/>
        </w:rPr>
        <w:t>政府信息公开工作报告</w:t>
      </w:r>
    </w:p>
    <w:p w:rsidR="005370E3" w:rsidRDefault="005370E3" w:rsidP="005370E3">
      <w:pPr>
        <w:rPr>
          <w:rFonts w:ascii="Times New Roman" w:eastAsia="仿宋" w:hAnsi="Times New Roman" w:cs="Times New Roman"/>
          <w:sz w:val="32"/>
          <w:szCs w:val="32"/>
        </w:rPr>
      </w:pPr>
    </w:p>
    <w:p w:rsidR="005370E3" w:rsidRPr="007D3EF3" w:rsidRDefault="007D3EF3" w:rsidP="007D3EF3">
      <w:pPr>
        <w:ind w:firstLineChars="200" w:firstLine="640"/>
        <w:rPr>
          <w:rFonts w:ascii="黑体" w:eastAsia="黑体" w:hAnsi="黑体" w:cs="Times New Roman"/>
          <w:sz w:val="32"/>
          <w:szCs w:val="32"/>
        </w:rPr>
      </w:pPr>
      <w:r>
        <w:rPr>
          <w:rFonts w:ascii="黑体" w:eastAsia="黑体" w:hAnsi="黑体" w:cs="Times New Roman" w:hint="eastAsia"/>
          <w:sz w:val="32"/>
          <w:szCs w:val="32"/>
        </w:rPr>
        <w:t>一、</w:t>
      </w:r>
      <w:r w:rsidR="005370E3" w:rsidRPr="007D3EF3">
        <w:rPr>
          <w:rFonts w:ascii="黑体" w:eastAsia="黑体" w:hAnsi="黑体" w:cs="Times New Roman" w:hint="eastAsia"/>
          <w:sz w:val="32"/>
          <w:szCs w:val="32"/>
        </w:rPr>
        <w:t>总体情况</w:t>
      </w:r>
    </w:p>
    <w:p w:rsidR="007D3EF3" w:rsidRDefault="00327535" w:rsidP="007D3EF3">
      <w:pPr>
        <w:ind w:firstLineChars="200" w:firstLine="640"/>
        <w:rPr>
          <w:rFonts w:ascii="仿宋" w:eastAsia="仿宋" w:hAnsi="仿宋"/>
          <w:sz w:val="32"/>
          <w:szCs w:val="32"/>
        </w:rPr>
      </w:pPr>
      <w:r w:rsidRPr="003B0AE4">
        <w:rPr>
          <w:rFonts w:ascii="仿宋" w:eastAsia="仿宋" w:hAnsi="仿宋" w:hint="eastAsia"/>
          <w:sz w:val="32"/>
          <w:szCs w:val="32"/>
        </w:rPr>
        <w:t>2019</w:t>
      </w:r>
      <w:r w:rsidR="00197876">
        <w:rPr>
          <w:rFonts w:ascii="仿宋" w:eastAsia="仿宋" w:hAnsi="仿宋" w:hint="eastAsia"/>
          <w:sz w:val="32"/>
          <w:szCs w:val="32"/>
        </w:rPr>
        <w:t>年</w:t>
      </w:r>
      <w:r>
        <w:rPr>
          <w:rFonts w:ascii="仿宋" w:eastAsia="仿宋" w:hAnsi="仿宋" w:hint="eastAsia"/>
          <w:sz w:val="32"/>
          <w:szCs w:val="32"/>
        </w:rPr>
        <w:t>，</w:t>
      </w:r>
      <w:r w:rsidR="00197876">
        <w:rPr>
          <w:rFonts w:ascii="仿宋" w:eastAsia="仿宋" w:hAnsi="仿宋" w:hint="eastAsia"/>
          <w:sz w:val="32"/>
          <w:szCs w:val="32"/>
        </w:rPr>
        <w:t>辽宁省</w:t>
      </w:r>
      <w:r w:rsidR="00197876" w:rsidRPr="00CA791E">
        <w:rPr>
          <w:rFonts w:ascii="仿宋" w:eastAsia="仿宋" w:hAnsi="仿宋" w:hint="eastAsia"/>
          <w:sz w:val="32"/>
          <w:szCs w:val="32"/>
        </w:rPr>
        <w:t>卫生健康委深入贯彻党的十九大和十九届二中、三中、四中全会精神，全面落实新修订的《政府信息公开条例》，按照《</w:t>
      </w:r>
      <w:r w:rsidR="00A64D0B">
        <w:rPr>
          <w:rFonts w:ascii="仿宋" w:eastAsia="仿宋" w:hAnsi="仿宋" w:hint="eastAsia"/>
          <w:sz w:val="32"/>
          <w:szCs w:val="32"/>
        </w:rPr>
        <w:t>辽宁省政务公开领导小组关于印发2019年政务公开工作安排的通知</w:t>
      </w:r>
      <w:r w:rsidR="00197876" w:rsidRPr="00CA791E">
        <w:rPr>
          <w:rFonts w:ascii="仿宋" w:eastAsia="仿宋" w:hAnsi="仿宋" w:hint="eastAsia"/>
          <w:sz w:val="32"/>
          <w:szCs w:val="32"/>
        </w:rPr>
        <w:t>》</w:t>
      </w:r>
      <w:r w:rsidR="00A64D0B">
        <w:rPr>
          <w:rFonts w:ascii="仿宋" w:eastAsia="仿宋" w:hAnsi="仿宋" w:hint="eastAsia"/>
          <w:sz w:val="32"/>
          <w:szCs w:val="32"/>
        </w:rPr>
        <w:t>（辽政公领发[2019]1号）</w:t>
      </w:r>
      <w:r w:rsidR="00197876" w:rsidRPr="00CA791E">
        <w:rPr>
          <w:rFonts w:ascii="仿宋" w:eastAsia="仿宋" w:hAnsi="仿宋" w:hint="eastAsia"/>
          <w:sz w:val="32"/>
          <w:szCs w:val="32"/>
        </w:rPr>
        <w:t>要求，紧紧围绕卫生健康中心工作，不断提升主动公开工作质量，依法及时办理政府信息公开申请，加强政策文件发布解读，积极回应公众关切，推进卫生健康政府信息公开工作取得实效。</w:t>
      </w:r>
      <w:r w:rsidR="00A64D0B">
        <w:rPr>
          <w:rFonts w:ascii="仿宋" w:eastAsia="仿宋" w:hAnsi="仿宋" w:hint="eastAsia"/>
          <w:sz w:val="32"/>
          <w:szCs w:val="32"/>
        </w:rPr>
        <w:t>2019年</w:t>
      </w:r>
      <w:r>
        <w:rPr>
          <w:rFonts w:ascii="仿宋" w:eastAsia="仿宋" w:hAnsi="仿宋" w:hint="eastAsia"/>
          <w:sz w:val="32"/>
          <w:szCs w:val="32"/>
        </w:rPr>
        <w:t>我委</w:t>
      </w:r>
      <w:r w:rsidRPr="003B0AE4">
        <w:rPr>
          <w:rFonts w:ascii="仿宋" w:eastAsia="仿宋" w:hAnsi="仿宋" w:hint="eastAsia"/>
          <w:sz w:val="32"/>
          <w:szCs w:val="32"/>
        </w:rPr>
        <w:t>制作、获取的政府信息总数为</w:t>
      </w:r>
      <w:r w:rsidR="00A234A7">
        <w:rPr>
          <w:rFonts w:ascii="仿宋" w:eastAsia="仿宋" w:hAnsi="仿宋" w:hint="eastAsia"/>
          <w:sz w:val="32"/>
          <w:szCs w:val="32"/>
        </w:rPr>
        <w:t>2047</w:t>
      </w:r>
      <w:r w:rsidRPr="003B0AE4">
        <w:rPr>
          <w:rFonts w:ascii="仿宋" w:eastAsia="仿宋" w:hAnsi="仿宋" w:hint="eastAsia"/>
          <w:sz w:val="32"/>
          <w:szCs w:val="32"/>
        </w:rPr>
        <w:t>条，其中，主动公开政府信息</w:t>
      </w:r>
      <w:r w:rsidR="00A234A7">
        <w:rPr>
          <w:rFonts w:ascii="仿宋" w:eastAsia="仿宋" w:hAnsi="仿宋" w:hint="eastAsia"/>
          <w:sz w:val="32"/>
          <w:szCs w:val="32"/>
        </w:rPr>
        <w:t>74</w:t>
      </w:r>
      <w:r w:rsidRPr="003B0AE4">
        <w:rPr>
          <w:rFonts w:ascii="仿宋" w:eastAsia="仿宋" w:hAnsi="仿宋" w:hint="eastAsia"/>
          <w:sz w:val="32"/>
          <w:szCs w:val="32"/>
        </w:rPr>
        <w:t>条，依申请公开信息</w:t>
      </w:r>
      <w:r w:rsidR="00A234A7">
        <w:rPr>
          <w:rFonts w:ascii="仿宋" w:eastAsia="仿宋" w:hAnsi="仿宋" w:hint="eastAsia"/>
          <w:sz w:val="32"/>
          <w:szCs w:val="32"/>
        </w:rPr>
        <w:t>6</w:t>
      </w:r>
      <w:r w:rsidR="003C4AA2">
        <w:rPr>
          <w:rFonts w:ascii="仿宋" w:eastAsia="仿宋" w:hAnsi="仿宋" w:hint="eastAsia"/>
          <w:sz w:val="32"/>
          <w:szCs w:val="32"/>
        </w:rPr>
        <w:t>6</w:t>
      </w:r>
      <w:r w:rsidRPr="003B0AE4">
        <w:rPr>
          <w:rFonts w:ascii="仿宋" w:eastAsia="仿宋" w:hAnsi="仿宋" w:hint="eastAsia"/>
          <w:sz w:val="32"/>
          <w:szCs w:val="32"/>
        </w:rPr>
        <w:t>条，不予公开信息125条。各项政府信息公开工作稳步推进、顺利开展。 具体如下：</w:t>
      </w:r>
    </w:p>
    <w:p w:rsidR="007D3EF3" w:rsidRPr="007D3EF3" w:rsidRDefault="007D3EF3" w:rsidP="007D3EF3">
      <w:pPr>
        <w:rPr>
          <w:rFonts w:ascii="华文楷体" w:eastAsia="华文楷体" w:hAnsi="华文楷体"/>
          <w:sz w:val="32"/>
          <w:szCs w:val="32"/>
        </w:rPr>
      </w:pPr>
      <w:r w:rsidRPr="00CA791E">
        <w:rPr>
          <w:rFonts w:ascii="仿宋" w:eastAsia="仿宋" w:hAnsi="仿宋" w:hint="eastAsia"/>
          <w:sz w:val="32"/>
          <w:szCs w:val="32"/>
        </w:rPr>
        <w:t xml:space="preserve">　</w:t>
      </w:r>
      <w:r>
        <w:rPr>
          <w:rFonts w:ascii="华文楷体" w:eastAsia="华文楷体" w:hAnsi="华文楷体" w:hint="eastAsia"/>
          <w:sz w:val="32"/>
          <w:szCs w:val="32"/>
        </w:rPr>
        <w:t>（一）主动公开工作情况</w:t>
      </w:r>
    </w:p>
    <w:p w:rsidR="007D3EF3" w:rsidRPr="00CA791E" w:rsidRDefault="007D3EF3" w:rsidP="007D3EF3">
      <w:pPr>
        <w:rPr>
          <w:rFonts w:ascii="仿宋" w:eastAsia="仿宋" w:hAnsi="仿宋"/>
          <w:sz w:val="32"/>
          <w:szCs w:val="32"/>
        </w:rPr>
      </w:pPr>
      <w:r w:rsidRPr="00CA791E">
        <w:rPr>
          <w:rFonts w:ascii="仿宋" w:eastAsia="仿宋" w:hAnsi="仿宋" w:hint="eastAsia"/>
          <w:sz w:val="32"/>
          <w:szCs w:val="32"/>
        </w:rPr>
        <w:t xml:space="preserve">　　</w:t>
      </w:r>
      <w:r w:rsidRPr="0085156D">
        <w:rPr>
          <w:rFonts w:ascii="仿宋" w:eastAsia="仿宋" w:hAnsi="仿宋" w:hint="eastAsia"/>
          <w:b/>
          <w:sz w:val="32"/>
          <w:szCs w:val="32"/>
        </w:rPr>
        <w:t>一是主动发布部门规章及规范性文件。</w:t>
      </w:r>
      <w:r w:rsidRPr="00CA791E">
        <w:rPr>
          <w:rFonts w:ascii="仿宋" w:eastAsia="仿宋" w:hAnsi="仿宋" w:hint="eastAsia"/>
          <w:sz w:val="32"/>
          <w:szCs w:val="32"/>
        </w:rPr>
        <w:t>2019年，</w:t>
      </w:r>
      <w:r w:rsidR="00EA7E61">
        <w:rPr>
          <w:rFonts w:ascii="仿宋" w:eastAsia="仿宋" w:hAnsi="仿宋" w:hint="eastAsia"/>
          <w:sz w:val="32"/>
          <w:szCs w:val="32"/>
        </w:rPr>
        <w:t>辽宁省</w:t>
      </w:r>
      <w:r w:rsidRPr="00CA791E">
        <w:rPr>
          <w:rFonts w:ascii="仿宋" w:eastAsia="仿宋" w:hAnsi="仿宋" w:hint="eastAsia"/>
          <w:sz w:val="32"/>
          <w:szCs w:val="32"/>
        </w:rPr>
        <w:t>卫生健康委制定发布规范性文件</w:t>
      </w:r>
      <w:r w:rsidR="00EA7E61">
        <w:rPr>
          <w:rFonts w:ascii="仿宋" w:eastAsia="仿宋" w:hAnsi="仿宋" w:hint="eastAsia"/>
          <w:sz w:val="32"/>
          <w:szCs w:val="32"/>
        </w:rPr>
        <w:t>3</w:t>
      </w:r>
      <w:r w:rsidRPr="00CA791E">
        <w:rPr>
          <w:rFonts w:ascii="仿宋" w:eastAsia="仿宋" w:hAnsi="仿宋" w:hint="eastAsia"/>
          <w:sz w:val="32"/>
          <w:szCs w:val="32"/>
        </w:rPr>
        <w:t>件</w:t>
      </w:r>
      <w:r w:rsidR="00EA7E61">
        <w:rPr>
          <w:rFonts w:ascii="仿宋" w:eastAsia="仿宋" w:hAnsi="仿宋" w:hint="eastAsia"/>
          <w:sz w:val="32"/>
          <w:szCs w:val="32"/>
        </w:rPr>
        <w:t>，</w:t>
      </w:r>
      <w:r w:rsidRPr="00CA791E">
        <w:rPr>
          <w:rFonts w:ascii="仿宋" w:eastAsia="仿宋" w:hAnsi="仿宋" w:hint="eastAsia"/>
          <w:sz w:val="32"/>
          <w:szCs w:val="32"/>
        </w:rPr>
        <w:t>均已主动公开。</w:t>
      </w:r>
    </w:p>
    <w:p w:rsidR="007D3EF3" w:rsidRPr="00CA791E" w:rsidRDefault="00EA7E61" w:rsidP="007D3EF3">
      <w:pPr>
        <w:rPr>
          <w:rFonts w:ascii="仿宋" w:eastAsia="仿宋" w:hAnsi="仿宋"/>
          <w:sz w:val="32"/>
          <w:szCs w:val="32"/>
        </w:rPr>
      </w:pPr>
      <w:r>
        <w:rPr>
          <w:rFonts w:ascii="仿宋" w:eastAsia="仿宋" w:hAnsi="仿宋" w:hint="eastAsia"/>
          <w:sz w:val="32"/>
          <w:szCs w:val="32"/>
        </w:rPr>
        <w:t xml:space="preserve">　</w:t>
      </w:r>
      <w:r w:rsidRPr="0085156D">
        <w:rPr>
          <w:rFonts w:ascii="仿宋" w:eastAsia="仿宋" w:hAnsi="仿宋" w:hint="eastAsia"/>
          <w:b/>
          <w:sz w:val="32"/>
          <w:szCs w:val="32"/>
        </w:rPr>
        <w:t xml:space="preserve">　二是及时更新</w:t>
      </w:r>
      <w:r w:rsidR="007D3EF3" w:rsidRPr="0085156D">
        <w:rPr>
          <w:rFonts w:ascii="仿宋" w:eastAsia="仿宋" w:hAnsi="仿宋" w:hint="eastAsia"/>
          <w:b/>
          <w:sz w:val="32"/>
          <w:szCs w:val="32"/>
        </w:rPr>
        <w:t>招录信息。</w:t>
      </w:r>
      <w:r w:rsidR="007D3EF3" w:rsidRPr="00CA791E">
        <w:rPr>
          <w:rFonts w:ascii="仿宋" w:eastAsia="仿宋" w:hAnsi="仿宋" w:hint="eastAsia"/>
          <w:sz w:val="32"/>
          <w:szCs w:val="32"/>
        </w:rPr>
        <w:t>在委网站及时更新发布委领导</w:t>
      </w:r>
      <w:r w:rsidR="007D3EF3" w:rsidRPr="00CA791E">
        <w:rPr>
          <w:rFonts w:ascii="仿宋" w:eastAsia="仿宋" w:hAnsi="仿宋" w:hint="eastAsia"/>
          <w:sz w:val="32"/>
          <w:szCs w:val="32"/>
        </w:rPr>
        <w:lastRenderedPageBreak/>
        <w:t>班子成员分工调整情况。</w:t>
      </w:r>
    </w:p>
    <w:p w:rsidR="007D3EF3" w:rsidRPr="00CA791E" w:rsidRDefault="007D3EF3" w:rsidP="007D3EF3">
      <w:pPr>
        <w:rPr>
          <w:rFonts w:ascii="仿宋" w:eastAsia="仿宋" w:hAnsi="仿宋"/>
          <w:sz w:val="32"/>
          <w:szCs w:val="32"/>
        </w:rPr>
      </w:pPr>
      <w:r w:rsidRPr="00CA791E">
        <w:rPr>
          <w:rFonts w:ascii="仿宋" w:eastAsia="仿宋" w:hAnsi="仿宋" w:hint="eastAsia"/>
          <w:sz w:val="32"/>
          <w:szCs w:val="32"/>
        </w:rPr>
        <w:t xml:space="preserve">　</w:t>
      </w:r>
      <w:r w:rsidRPr="0085156D">
        <w:rPr>
          <w:rFonts w:ascii="仿宋" w:eastAsia="仿宋" w:hAnsi="仿宋" w:hint="eastAsia"/>
          <w:b/>
          <w:sz w:val="32"/>
          <w:szCs w:val="32"/>
        </w:rPr>
        <w:t xml:space="preserve">　三是稳妥完成部门预算、决算公开。</w:t>
      </w:r>
      <w:r w:rsidRPr="00CA791E">
        <w:rPr>
          <w:rFonts w:ascii="仿宋" w:eastAsia="仿宋" w:hAnsi="仿宋" w:hint="eastAsia"/>
          <w:sz w:val="32"/>
          <w:szCs w:val="32"/>
        </w:rPr>
        <w:t>严格落实《预算法》等有关要求，4月主动向社会公开我委2019年部门预算情况；7月完成2018年部门决算并向社会公开，接受社会监督。</w:t>
      </w:r>
    </w:p>
    <w:p w:rsidR="007D3EF3" w:rsidRPr="00CA791E" w:rsidRDefault="007D3EF3" w:rsidP="007D3EF3">
      <w:pPr>
        <w:rPr>
          <w:rFonts w:ascii="仿宋" w:eastAsia="仿宋" w:hAnsi="仿宋"/>
          <w:sz w:val="32"/>
          <w:szCs w:val="32"/>
        </w:rPr>
      </w:pPr>
      <w:r w:rsidRPr="00CA791E">
        <w:rPr>
          <w:rFonts w:ascii="仿宋" w:eastAsia="仿宋" w:hAnsi="仿宋" w:hint="eastAsia"/>
          <w:sz w:val="32"/>
          <w:szCs w:val="32"/>
        </w:rPr>
        <w:t xml:space="preserve">　</w:t>
      </w:r>
      <w:r w:rsidRPr="0085156D">
        <w:rPr>
          <w:rFonts w:ascii="仿宋" w:eastAsia="仿宋" w:hAnsi="仿宋" w:hint="eastAsia"/>
          <w:b/>
          <w:sz w:val="32"/>
          <w:szCs w:val="32"/>
        </w:rPr>
        <w:t xml:space="preserve">　四是加强政府采购信息公开。</w:t>
      </w:r>
      <w:r w:rsidRPr="00CA791E">
        <w:rPr>
          <w:rFonts w:ascii="仿宋" w:eastAsia="仿宋" w:hAnsi="仿宋" w:hint="eastAsia"/>
          <w:sz w:val="32"/>
          <w:szCs w:val="32"/>
        </w:rPr>
        <w:t>严格执行政府采购信息发布管理相关规定，监督指导预算单位通过财政</w:t>
      </w:r>
      <w:r w:rsidR="00EA7E61">
        <w:rPr>
          <w:rFonts w:ascii="仿宋" w:eastAsia="仿宋" w:hAnsi="仿宋" w:hint="eastAsia"/>
          <w:sz w:val="32"/>
          <w:szCs w:val="32"/>
        </w:rPr>
        <w:t>厅</w:t>
      </w:r>
      <w:r w:rsidRPr="00CA791E">
        <w:rPr>
          <w:rFonts w:ascii="仿宋" w:eastAsia="仿宋" w:hAnsi="仿宋" w:hint="eastAsia"/>
          <w:sz w:val="32"/>
          <w:szCs w:val="32"/>
        </w:rPr>
        <w:t>指定媒体发布招标公告、单一来源采购公示、中标（成交）结果公告、政府采购合同等政府采购项目信息。</w:t>
      </w:r>
    </w:p>
    <w:p w:rsidR="00EA7E61" w:rsidRDefault="007D3EF3" w:rsidP="00EA7E61">
      <w:pPr>
        <w:ind w:firstLine="645"/>
        <w:rPr>
          <w:rFonts w:ascii="仿宋" w:eastAsia="仿宋" w:hAnsi="仿宋"/>
          <w:sz w:val="32"/>
          <w:szCs w:val="32"/>
        </w:rPr>
      </w:pPr>
      <w:r w:rsidRPr="0085156D">
        <w:rPr>
          <w:rFonts w:ascii="仿宋" w:eastAsia="仿宋" w:hAnsi="仿宋" w:hint="eastAsia"/>
          <w:b/>
          <w:sz w:val="32"/>
          <w:szCs w:val="32"/>
        </w:rPr>
        <w:t>五是及时发布疫情及疾病防</w:t>
      </w:r>
      <w:r w:rsidR="00EA7E61" w:rsidRPr="0085156D">
        <w:rPr>
          <w:rFonts w:ascii="仿宋" w:eastAsia="仿宋" w:hAnsi="仿宋" w:hint="eastAsia"/>
          <w:b/>
          <w:sz w:val="32"/>
          <w:szCs w:val="32"/>
        </w:rPr>
        <w:t>控相关信息。</w:t>
      </w:r>
      <w:r w:rsidR="00EA7E61">
        <w:rPr>
          <w:rFonts w:ascii="仿宋" w:eastAsia="仿宋" w:hAnsi="仿宋" w:hint="eastAsia"/>
          <w:sz w:val="32"/>
          <w:szCs w:val="32"/>
        </w:rPr>
        <w:t>按照公开、透明、及时的原则，定期在委官方网站公布全省</w:t>
      </w:r>
      <w:r w:rsidRPr="00CA791E">
        <w:rPr>
          <w:rFonts w:ascii="仿宋" w:eastAsia="仿宋" w:hAnsi="仿宋" w:hint="eastAsia"/>
          <w:sz w:val="32"/>
          <w:szCs w:val="32"/>
        </w:rPr>
        <w:t>法定传染病疫情月度和年度疫情。根据2019年我</w:t>
      </w:r>
      <w:r w:rsidR="00EA7E61">
        <w:rPr>
          <w:rFonts w:ascii="仿宋" w:eastAsia="仿宋" w:hAnsi="仿宋" w:hint="eastAsia"/>
          <w:sz w:val="32"/>
          <w:szCs w:val="32"/>
        </w:rPr>
        <w:t>省</w:t>
      </w:r>
      <w:r w:rsidRPr="00CA791E">
        <w:rPr>
          <w:rFonts w:ascii="仿宋" w:eastAsia="仿宋" w:hAnsi="仿宋" w:hint="eastAsia"/>
          <w:sz w:val="32"/>
          <w:szCs w:val="32"/>
        </w:rPr>
        <w:t>突发公共卫生事件和突发急性传染病疫情防控情况，适时发布疫情防控信息。</w:t>
      </w:r>
    </w:p>
    <w:p w:rsidR="007D3EF3" w:rsidRPr="00CA791E" w:rsidRDefault="007D3EF3" w:rsidP="00EA7E61">
      <w:pPr>
        <w:ind w:firstLine="645"/>
        <w:rPr>
          <w:rFonts w:ascii="仿宋" w:eastAsia="仿宋" w:hAnsi="仿宋"/>
          <w:sz w:val="32"/>
          <w:szCs w:val="32"/>
        </w:rPr>
      </w:pPr>
      <w:r w:rsidRPr="0085156D">
        <w:rPr>
          <w:rFonts w:ascii="仿宋" w:eastAsia="仿宋" w:hAnsi="仿宋" w:hint="eastAsia"/>
          <w:b/>
          <w:sz w:val="32"/>
          <w:szCs w:val="32"/>
        </w:rPr>
        <w:t>六是推行行政执法信息公开。</w:t>
      </w:r>
      <w:r w:rsidRPr="00CA791E">
        <w:rPr>
          <w:rFonts w:ascii="仿宋" w:eastAsia="仿宋" w:hAnsi="仿宋" w:hint="eastAsia"/>
          <w:sz w:val="32"/>
          <w:szCs w:val="32"/>
        </w:rPr>
        <w:t>按照“谁</w:t>
      </w:r>
      <w:r w:rsidR="00EA7E61">
        <w:rPr>
          <w:rFonts w:ascii="仿宋" w:eastAsia="仿宋" w:hAnsi="仿宋" w:hint="eastAsia"/>
          <w:sz w:val="32"/>
          <w:szCs w:val="32"/>
        </w:rPr>
        <w:t>执法、谁公示”的要求，在规定的时限内及时公开行政执法信息。在</w:t>
      </w:r>
      <w:r w:rsidRPr="00CA791E">
        <w:rPr>
          <w:rFonts w:ascii="仿宋" w:eastAsia="仿宋" w:hAnsi="仿宋" w:hint="eastAsia"/>
          <w:sz w:val="32"/>
          <w:szCs w:val="32"/>
        </w:rPr>
        <w:t>随机监督抽查计划中，对信息公开工作提出要求，要求各地及时公开抽查信息。</w:t>
      </w:r>
    </w:p>
    <w:p w:rsidR="007D3EF3" w:rsidRPr="00CA791E" w:rsidRDefault="00EA7E61" w:rsidP="007D3EF3">
      <w:pPr>
        <w:rPr>
          <w:rFonts w:ascii="仿宋" w:eastAsia="仿宋" w:hAnsi="仿宋"/>
          <w:sz w:val="32"/>
          <w:szCs w:val="32"/>
        </w:rPr>
      </w:pPr>
      <w:r>
        <w:rPr>
          <w:rFonts w:ascii="仿宋" w:eastAsia="仿宋" w:hAnsi="仿宋" w:hint="eastAsia"/>
          <w:sz w:val="32"/>
          <w:szCs w:val="32"/>
        </w:rPr>
        <w:t xml:space="preserve">　</w:t>
      </w:r>
      <w:r w:rsidRPr="0085156D">
        <w:rPr>
          <w:rFonts w:ascii="仿宋" w:eastAsia="仿宋" w:hAnsi="仿宋" w:hint="eastAsia"/>
          <w:b/>
          <w:sz w:val="32"/>
          <w:szCs w:val="32"/>
        </w:rPr>
        <w:t xml:space="preserve">　七是公示相关收费信息。</w:t>
      </w:r>
      <w:r>
        <w:rPr>
          <w:rFonts w:ascii="仿宋" w:eastAsia="仿宋" w:hAnsi="仿宋" w:hint="eastAsia"/>
          <w:sz w:val="32"/>
          <w:szCs w:val="32"/>
        </w:rPr>
        <w:t>在委官方网站发布《辽宁省</w:t>
      </w:r>
      <w:r w:rsidR="007D3EF3" w:rsidRPr="00CA791E">
        <w:rPr>
          <w:rFonts w:ascii="仿宋" w:eastAsia="仿宋" w:hAnsi="仿宋" w:hint="eastAsia"/>
          <w:sz w:val="32"/>
          <w:szCs w:val="32"/>
        </w:rPr>
        <w:t>卫生健康委清理规范涉企收费等情况公示》，将我委清理规范后的委预算单位及社会团体涉企收费事项、政府部门行政委托事项、要求企业接受第三方服务事项和卫生健康行业行政事业性收费事项等4个方面的收费信息进行公示。</w:t>
      </w:r>
    </w:p>
    <w:p w:rsidR="007D3EF3" w:rsidRPr="00CA791E" w:rsidRDefault="00EA7E61" w:rsidP="007D3EF3">
      <w:pPr>
        <w:rPr>
          <w:rFonts w:ascii="仿宋" w:eastAsia="仿宋" w:hAnsi="仿宋"/>
          <w:sz w:val="32"/>
          <w:szCs w:val="32"/>
        </w:rPr>
      </w:pPr>
      <w:r>
        <w:rPr>
          <w:rFonts w:ascii="仿宋" w:eastAsia="仿宋" w:hAnsi="仿宋" w:hint="eastAsia"/>
          <w:sz w:val="32"/>
          <w:szCs w:val="32"/>
        </w:rPr>
        <w:t xml:space="preserve">　</w:t>
      </w:r>
      <w:r w:rsidRPr="0085156D">
        <w:rPr>
          <w:rFonts w:ascii="仿宋" w:eastAsia="仿宋" w:hAnsi="仿宋" w:hint="eastAsia"/>
          <w:b/>
          <w:sz w:val="32"/>
          <w:szCs w:val="32"/>
        </w:rPr>
        <w:t xml:space="preserve">　八是公开省</w:t>
      </w:r>
      <w:r w:rsidR="007D3EF3" w:rsidRPr="0085156D">
        <w:rPr>
          <w:rFonts w:ascii="仿宋" w:eastAsia="仿宋" w:hAnsi="仿宋" w:hint="eastAsia"/>
          <w:b/>
          <w:sz w:val="32"/>
          <w:szCs w:val="32"/>
        </w:rPr>
        <w:t>人大代表建议、</w:t>
      </w:r>
      <w:r w:rsidRPr="0085156D">
        <w:rPr>
          <w:rFonts w:ascii="仿宋" w:eastAsia="仿宋" w:hAnsi="仿宋" w:hint="eastAsia"/>
          <w:b/>
          <w:sz w:val="32"/>
          <w:szCs w:val="32"/>
        </w:rPr>
        <w:t>省</w:t>
      </w:r>
      <w:r w:rsidR="007D3EF3" w:rsidRPr="0085156D">
        <w:rPr>
          <w:rFonts w:ascii="仿宋" w:eastAsia="仿宋" w:hAnsi="仿宋" w:hint="eastAsia"/>
          <w:b/>
          <w:sz w:val="32"/>
          <w:szCs w:val="32"/>
        </w:rPr>
        <w:t>政协委员提案答复文本。</w:t>
      </w:r>
      <w:r w:rsidR="007D3EF3" w:rsidRPr="00CA791E">
        <w:rPr>
          <w:rFonts w:ascii="仿宋" w:eastAsia="仿宋" w:hAnsi="仿宋" w:hint="eastAsia"/>
          <w:sz w:val="32"/>
          <w:szCs w:val="32"/>
        </w:rPr>
        <w:lastRenderedPageBreak/>
        <w:t>2019年，我委建议、提案复文公开</w:t>
      </w:r>
      <w:r w:rsidR="00E71098">
        <w:rPr>
          <w:rFonts w:ascii="仿宋" w:eastAsia="仿宋" w:hAnsi="仿宋" w:hint="eastAsia"/>
          <w:sz w:val="32"/>
          <w:szCs w:val="32"/>
        </w:rPr>
        <w:t>68</w:t>
      </w:r>
      <w:r w:rsidR="007D3EF3" w:rsidRPr="00CA791E">
        <w:rPr>
          <w:rFonts w:ascii="仿宋" w:eastAsia="仿宋" w:hAnsi="仿宋" w:hint="eastAsia"/>
          <w:sz w:val="32"/>
          <w:szCs w:val="32"/>
        </w:rPr>
        <w:t>件，占主办件（包括独办、牵头和分办）的8</w:t>
      </w:r>
      <w:r w:rsidR="00E71098">
        <w:rPr>
          <w:rFonts w:ascii="仿宋" w:eastAsia="仿宋" w:hAnsi="仿宋" w:hint="eastAsia"/>
          <w:sz w:val="32"/>
          <w:szCs w:val="32"/>
        </w:rPr>
        <w:t>5</w:t>
      </w:r>
      <w:r w:rsidR="007D3EF3" w:rsidRPr="00CA791E">
        <w:rPr>
          <w:rFonts w:ascii="仿宋" w:eastAsia="仿宋" w:hAnsi="仿宋" w:hint="eastAsia"/>
          <w:sz w:val="32"/>
          <w:szCs w:val="32"/>
        </w:rPr>
        <w:t>%。建议、提案复文公开件100%全文公开，做到应公开尽公开。</w:t>
      </w:r>
    </w:p>
    <w:p w:rsidR="007D3EF3" w:rsidRPr="00E71098" w:rsidRDefault="007D3EF3" w:rsidP="007D3EF3">
      <w:pPr>
        <w:rPr>
          <w:rFonts w:ascii="华文楷体" w:eastAsia="华文楷体" w:hAnsi="华文楷体"/>
          <w:sz w:val="32"/>
          <w:szCs w:val="32"/>
        </w:rPr>
      </w:pPr>
      <w:r w:rsidRPr="00CA791E">
        <w:rPr>
          <w:rFonts w:ascii="仿宋" w:eastAsia="仿宋" w:hAnsi="仿宋" w:hint="eastAsia"/>
          <w:sz w:val="32"/>
          <w:szCs w:val="32"/>
        </w:rPr>
        <w:t xml:space="preserve">　　</w:t>
      </w:r>
      <w:r w:rsidR="0085156D">
        <w:rPr>
          <w:rFonts w:ascii="华文楷体" w:eastAsia="华文楷体" w:hAnsi="华文楷体" w:hint="eastAsia"/>
          <w:sz w:val="32"/>
          <w:szCs w:val="32"/>
        </w:rPr>
        <w:t>（二）依申请公开工作情况</w:t>
      </w:r>
    </w:p>
    <w:p w:rsidR="003C4AA2" w:rsidRDefault="007D3EF3" w:rsidP="003C4AA2">
      <w:pPr>
        <w:ind w:firstLine="645"/>
        <w:rPr>
          <w:rFonts w:ascii="仿宋" w:eastAsia="仿宋" w:hAnsi="仿宋"/>
          <w:sz w:val="32"/>
          <w:szCs w:val="32"/>
        </w:rPr>
      </w:pPr>
      <w:r w:rsidRPr="00CA791E">
        <w:rPr>
          <w:rFonts w:ascii="仿宋" w:eastAsia="仿宋" w:hAnsi="仿宋" w:hint="eastAsia"/>
          <w:sz w:val="32"/>
          <w:szCs w:val="32"/>
        </w:rPr>
        <w:t>2019年，我委共收到政府信息公开申请</w:t>
      </w:r>
      <w:r w:rsidR="00CE1DF6">
        <w:rPr>
          <w:rFonts w:ascii="仿宋" w:eastAsia="仿宋" w:hAnsi="仿宋" w:hint="eastAsia"/>
          <w:sz w:val="32"/>
          <w:szCs w:val="32"/>
        </w:rPr>
        <w:t>6</w:t>
      </w:r>
      <w:r w:rsidR="003C4AA2">
        <w:rPr>
          <w:rFonts w:ascii="仿宋" w:eastAsia="仿宋" w:hAnsi="仿宋" w:hint="eastAsia"/>
          <w:sz w:val="32"/>
          <w:szCs w:val="32"/>
        </w:rPr>
        <w:t>3</w:t>
      </w:r>
      <w:r w:rsidRPr="00CA791E">
        <w:rPr>
          <w:rFonts w:ascii="仿宋" w:eastAsia="仿宋" w:hAnsi="仿宋" w:hint="eastAsia"/>
          <w:sz w:val="32"/>
          <w:szCs w:val="32"/>
        </w:rPr>
        <w:t>件。其中，通过委官方网站提交申请表的</w:t>
      </w:r>
      <w:r w:rsidR="003C4AA2">
        <w:rPr>
          <w:rFonts w:ascii="仿宋" w:eastAsia="仿宋" w:hAnsi="仿宋" w:hint="eastAsia"/>
          <w:sz w:val="32"/>
          <w:szCs w:val="32"/>
        </w:rPr>
        <w:t>29</w:t>
      </w:r>
      <w:r w:rsidRPr="00CA791E">
        <w:rPr>
          <w:rFonts w:ascii="仿宋" w:eastAsia="仿宋" w:hAnsi="仿宋" w:hint="eastAsia"/>
          <w:sz w:val="32"/>
          <w:szCs w:val="32"/>
        </w:rPr>
        <w:t>件，占比</w:t>
      </w:r>
      <w:r w:rsidR="00CE1DF6">
        <w:rPr>
          <w:rFonts w:ascii="仿宋" w:eastAsia="仿宋" w:hAnsi="仿宋" w:hint="eastAsia"/>
          <w:sz w:val="32"/>
          <w:szCs w:val="32"/>
        </w:rPr>
        <w:t>46</w:t>
      </w:r>
      <w:r w:rsidRPr="00CA791E">
        <w:rPr>
          <w:rFonts w:ascii="仿宋" w:eastAsia="仿宋" w:hAnsi="仿宋" w:hint="eastAsia"/>
          <w:sz w:val="32"/>
          <w:szCs w:val="32"/>
        </w:rPr>
        <w:t>.</w:t>
      </w:r>
      <w:r w:rsidR="003C4AA2">
        <w:rPr>
          <w:rFonts w:ascii="仿宋" w:eastAsia="仿宋" w:hAnsi="仿宋" w:hint="eastAsia"/>
          <w:sz w:val="32"/>
          <w:szCs w:val="32"/>
        </w:rPr>
        <w:t>03</w:t>
      </w:r>
      <w:r w:rsidRPr="00CA791E">
        <w:rPr>
          <w:rFonts w:ascii="仿宋" w:eastAsia="仿宋" w:hAnsi="仿宋" w:hint="eastAsia"/>
          <w:sz w:val="32"/>
          <w:szCs w:val="32"/>
        </w:rPr>
        <w:t>%；通过信函提交申请的</w:t>
      </w:r>
      <w:r w:rsidR="003C4AA2">
        <w:rPr>
          <w:rFonts w:ascii="仿宋" w:eastAsia="仿宋" w:hAnsi="仿宋" w:hint="eastAsia"/>
          <w:sz w:val="32"/>
          <w:szCs w:val="32"/>
        </w:rPr>
        <w:t>15</w:t>
      </w:r>
      <w:r w:rsidRPr="00CA791E">
        <w:rPr>
          <w:rFonts w:ascii="仿宋" w:eastAsia="仿宋" w:hAnsi="仿宋" w:hint="eastAsia"/>
          <w:sz w:val="32"/>
          <w:szCs w:val="32"/>
        </w:rPr>
        <w:t>件，占比</w:t>
      </w:r>
      <w:r w:rsidR="003C4AA2">
        <w:rPr>
          <w:rFonts w:ascii="仿宋" w:eastAsia="仿宋" w:hAnsi="仿宋" w:hint="eastAsia"/>
          <w:sz w:val="32"/>
          <w:szCs w:val="32"/>
        </w:rPr>
        <w:t>23.8</w:t>
      </w:r>
      <w:r w:rsidRPr="00CA791E">
        <w:rPr>
          <w:rFonts w:ascii="仿宋" w:eastAsia="仿宋" w:hAnsi="仿宋" w:hint="eastAsia"/>
          <w:sz w:val="32"/>
          <w:szCs w:val="32"/>
        </w:rPr>
        <w:t>%；当面提交申请的</w:t>
      </w:r>
      <w:r w:rsidR="003C4AA2">
        <w:rPr>
          <w:rFonts w:ascii="仿宋" w:eastAsia="仿宋" w:hAnsi="仿宋" w:hint="eastAsia"/>
          <w:sz w:val="32"/>
          <w:szCs w:val="32"/>
        </w:rPr>
        <w:t>19</w:t>
      </w:r>
      <w:r w:rsidRPr="00CA791E">
        <w:rPr>
          <w:rFonts w:ascii="仿宋" w:eastAsia="仿宋" w:hAnsi="仿宋" w:hint="eastAsia"/>
          <w:sz w:val="32"/>
          <w:szCs w:val="32"/>
        </w:rPr>
        <w:t>件，占比</w:t>
      </w:r>
      <w:r w:rsidR="003C4AA2">
        <w:rPr>
          <w:rFonts w:ascii="仿宋" w:eastAsia="仿宋" w:hAnsi="仿宋" w:hint="eastAsia"/>
          <w:sz w:val="32"/>
          <w:szCs w:val="32"/>
        </w:rPr>
        <w:t>30.2</w:t>
      </w:r>
      <w:r w:rsidRPr="00CA791E">
        <w:rPr>
          <w:rFonts w:ascii="仿宋" w:eastAsia="仿宋" w:hAnsi="仿宋" w:hint="eastAsia"/>
          <w:sz w:val="32"/>
          <w:szCs w:val="32"/>
        </w:rPr>
        <w:t>%。公民个人提出申请</w:t>
      </w:r>
      <w:r w:rsidR="003C4AA2">
        <w:rPr>
          <w:rFonts w:ascii="仿宋" w:eastAsia="仿宋" w:hAnsi="仿宋" w:hint="eastAsia"/>
          <w:sz w:val="32"/>
          <w:szCs w:val="32"/>
        </w:rPr>
        <w:t>60</w:t>
      </w:r>
      <w:r w:rsidRPr="00CA791E">
        <w:rPr>
          <w:rFonts w:ascii="仿宋" w:eastAsia="仿宋" w:hAnsi="仿宋" w:hint="eastAsia"/>
          <w:sz w:val="32"/>
          <w:szCs w:val="32"/>
        </w:rPr>
        <w:t>件，占比</w:t>
      </w:r>
      <w:r w:rsidR="003C4AA2">
        <w:rPr>
          <w:rFonts w:ascii="仿宋" w:eastAsia="仿宋" w:hAnsi="仿宋" w:hint="eastAsia"/>
          <w:sz w:val="32"/>
          <w:szCs w:val="32"/>
        </w:rPr>
        <w:t>95.2</w:t>
      </w:r>
      <w:r w:rsidRPr="00CA791E">
        <w:rPr>
          <w:rFonts w:ascii="仿宋" w:eastAsia="仿宋" w:hAnsi="仿宋" w:hint="eastAsia"/>
          <w:sz w:val="32"/>
          <w:szCs w:val="32"/>
        </w:rPr>
        <w:t>%；法人或其他组织提出申请</w:t>
      </w:r>
      <w:r w:rsidR="003C4AA2">
        <w:rPr>
          <w:rFonts w:ascii="仿宋" w:eastAsia="仿宋" w:hAnsi="仿宋" w:hint="eastAsia"/>
          <w:sz w:val="32"/>
          <w:szCs w:val="32"/>
        </w:rPr>
        <w:t>3</w:t>
      </w:r>
      <w:r w:rsidRPr="00CA791E">
        <w:rPr>
          <w:rFonts w:ascii="仿宋" w:eastAsia="仿宋" w:hAnsi="仿宋" w:hint="eastAsia"/>
          <w:sz w:val="32"/>
          <w:szCs w:val="32"/>
        </w:rPr>
        <w:t>件，占比</w:t>
      </w:r>
      <w:r w:rsidR="003C4AA2">
        <w:rPr>
          <w:rFonts w:ascii="仿宋" w:eastAsia="仿宋" w:hAnsi="仿宋" w:hint="eastAsia"/>
          <w:sz w:val="32"/>
          <w:szCs w:val="32"/>
        </w:rPr>
        <w:t>4.8</w:t>
      </w:r>
      <w:r w:rsidRPr="00CA791E">
        <w:rPr>
          <w:rFonts w:ascii="仿宋" w:eastAsia="仿宋" w:hAnsi="仿宋" w:hint="eastAsia"/>
          <w:sz w:val="32"/>
          <w:szCs w:val="32"/>
        </w:rPr>
        <w:t xml:space="preserve">%。　　</w:t>
      </w:r>
    </w:p>
    <w:p w:rsidR="007D3EF3" w:rsidRPr="00CA791E" w:rsidRDefault="007D3EF3" w:rsidP="003C4AA2">
      <w:pPr>
        <w:ind w:firstLine="645"/>
        <w:rPr>
          <w:rFonts w:ascii="仿宋" w:eastAsia="仿宋" w:hAnsi="仿宋"/>
          <w:sz w:val="32"/>
          <w:szCs w:val="32"/>
        </w:rPr>
      </w:pPr>
      <w:r w:rsidRPr="00CA791E">
        <w:rPr>
          <w:rFonts w:ascii="仿宋" w:eastAsia="仿宋" w:hAnsi="仿宋" w:hint="eastAsia"/>
          <w:sz w:val="32"/>
          <w:szCs w:val="32"/>
        </w:rPr>
        <w:t>经查，2018年收到，结转至2019年作出答复的政府信息公开申请</w:t>
      </w:r>
      <w:r w:rsidR="003C4AA2">
        <w:rPr>
          <w:rFonts w:ascii="仿宋" w:eastAsia="仿宋" w:hAnsi="仿宋" w:hint="eastAsia"/>
          <w:sz w:val="32"/>
          <w:szCs w:val="32"/>
        </w:rPr>
        <w:t>2</w:t>
      </w:r>
      <w:r w:rsidRPr="00CA791E">
        <w:rPr>
          <w:rFonts w:ascii="仿宋" w:eastAsia="仿宋" w:hAnsi="仿宋" w:hint="eastAsia"/>
          <w:sz w:val="32"/>
          <w:szCs w:val="32"/>
        </w:rPr>
        <w:t>件。2019年收到，结转至2020年作出答复的政府信息公开申请</w:t>
      </w:r>
      <w:r w:rsidR="003C4AA2">
        <w:rPr>
          <w:rFonts w:ascii="仿宋" w:eastAsia="仿宋" w:hAnsi="仿宋" w:hint="eastAsia"/>
          <w:sz w:val="32"/>
          <w:szCs w:val="32"/>
        </w:rPr>
        <w:t>1</w:t>
      </w:r>
      <w:r w:rsidRPr="00CA791E">
        <w:rPr>
          <w:rFonts w:ascii="仿宋" w:eastAsia="仿宋" w:hAnsi="仿宋" w:hint="eastAsia"/>
          <w:sz w:val="32"/>
          <w:szCs w:val="32"/>
        </w:rPr>
        <w:t>件。综上，2019年度我委共办理政府信息公开答复</w:t>
      </w:r>
      <w:r w:rsidR="003C4AA2">
        <w:rPr>
          <w:rFonts w:ascii="仿宋" w:eastAsia="仿宋" w:hAnsi="仿宋" w:hint="eastAsia"/>
          <w:sz w:val="32"/>
          <w:szCs w:val="32"/>
        </w:rPr>
        <w:t>6</w:t>
      </w:r>
      <w:r w:rsidR="004863BF">
        <w:rPr>
          <w:rFonts w:ascii="仿宋" w:eastAsia="仿宋" w:hAnsi="仿宋" w:hint="eastAsia"/>
          <w:sz w:val="32"/>
          <w:szCs w:val="32"/>
        </w:rPr>
        <w:t>6</w:t>
      </w:r>
      <w:r w:rsidRPr="00CA791E">
        <w:rPr>
          <w:rFonts w:ascii="仿宋" w:eastAsia="仿宋" w:hAnsi="仿宋" w:hint="eastAsia"/>
          <w:sz w:val="32"/>
          <w:szCs w:val="32"/>
        </w:rPr>
        <w:t>件。</w:t>
      </w:r>
    </w:p>
    <w:p w:rsidR="007D3EF3" w:rsidRPr="00CA791E" w:rsidRDefault="007D3EF3" w:rsidP="004863BF">
      <w:pPr>
        <w:ind w:firstLineChars="200" w:firstLine="640"/>
        <w:rPr>
          <w:rFonts w:ascii="仿宋" w:eastAsia="仿宋" w:hAnsi="仿宋"/>
          <w:sz w:val="32"/>
          <w:szCs w:val="32"/>
        </w:rPr>
      </w:pPr>
      <w:r w:rsidRPr="00CA791E">
        <w:rPr>
          <w:rFonts w:ascii="仿宋" w:eastAsia="仿宋" w:hAnsi="仿宋" w:hint="eastAsia"/>
          <w:sz w:val="32"/>
          <w:szCs w:val="32"/>
        </w:rPr>
        <w:t>2019年度办理的政府信息公开答复中，向申请人公开所需政府信息的</w:t>
      </w:r>
      <w:r w:rsidR="004863BF">
        <w:rPr>
          <w:rFonts w:ascii="仿宋" w:eastAsia="仿宋" w:hAnsi="仿宋" w:hint="eastAsia"/>
          <w:sz w:val="32"/>
          <w:szCs w:val="32"/>
        </w:rPr>
        <w:t>18</w:t>
      </w:r>
      <w:r w:rsidRPr="00CA791E">
        <w:rPr>
          <w:rFonts w:ascii="仿宋" w:eastAsia="仿宋" w:hAnsi="仿宋" w:hint="eastAsia"/>
          <w:sz w:val="32"/>
          <w:szCs w:val="32"/>
        </w:rPr>
        <w:t>件，占比2</w:t>
      </w:r>
      <w:r w:rsidR="004863BF">
        <w:rPr>
          <w:rFonts w:ascii="仿宋" w:eastAsia="仿宋" w:hAnsi="仿宋" w:hint="eastAsia"/>
          <w:sz w:val="32"/>
          <w:szCs w:val="32"/>
        </w:rPr>
        <w:t>7.7</w:t>
      </w:r>
      <w:r w:rsidRPr="00CA791E">
        <w:rPr>
          <w:rFonts w:ascii="仿宋" w:eastAsia="仿宋" w:hAnsi="仿宋" w:hint="eastAsia"/>
          <w:sz w:val="32"/>
          <w:szCs w:val="32"/>
        </w:rPr>
        <w:t>%；申请信息不予公开或需汇总加工不予提供的</w:t>
      </w:r>
      <w:r w:rsidR="004863BF">
        <w:rPr>
          <w:rFonts w:ascii="仿宋" w:eastAsia="仿宋" w:hAnsi="仿宋" w:hint="eastAsia"/>
          <w:sz w:val="32"/>
          <w:szCs w:val="32"/>
        </w:rPr>
        <w:t>0</w:t>
      </w:r>
      <w:r w:rsidRPr="00CA791E">
        <w:rPr>
          <w:rFonts w:ascii="仿宋" w:eastAsia="仿宋" w:hAnsi="仿宋" w:hint="eastAsia"/>
          <w:sz w:val="32"/>
          <w:szCs w:val="32"/>
        </w:rPr>
        <w:t>件；申请人通过政府信息公开形式提出咨询、信访、投诉举报</w:t>
      </w:r>
      <w:r w:rsidR="00015076">
        <w:rPr>
          <w:rFonts w:ascii="仿宋" w:eastAsia="仿宋" w:hAnsi="仿宋" w:hint="eastAsia"/>
          <w:sz w:val="32"/>
          <w:szCs w:val="32"/>
        </w:rPr>
        <w:t>等其他</w:t>
      </w:r>
      <w:r w:rsidRPr="00CA791E">
        <w:rPr>
          <w:rFonts w:ascii="仿宋" w:eastAsia="仿宋" w:hAnsi="仿宋" w:hint="eastAsia"/>
          <w:sz w:val="32"/>
          <w:szCs w:val="32"/>
        </w:rPr>
        <w:t>事项</w:t>
      </w:r>
      <w:r w:rsidR="00015076">
        <w:rPr>
          <w:rFonts w:ascii="仿宋" w:eastAsia="仿宋" w:hAnsi="仿宋" w:hint="eastAsia"/>
          <w:sz w:val="32"/>
          <w:szCs w:val="32"/>
        </w:rPr>
        <w:t>23</w:t>
      </w:r>
      <w:r w:rsidRPr="00CA791E">
        <w:rPr>
          <w:rFonts w:ascii="仿宋" w:eastAsia="仿宋" w:hAnsi="仿宋" w:hint="eastAsia"/>
          <w:sz w:val="32"/>
          <w:szCs w:val="32"/>
        </w:rPr>
        <w:t>件，占比</w:t>
      </w:r>
      <w:r w:rsidR="00015076">
        <w:rPr>
          <w:rFonts w:ascii="仿宋" w:eastAsia="仿宋" w:hAnsi="仿宋" w:hint="eastAsia"/>
          <w:sz w:val="32"/>
          <w:szCs w:val="32"/>
        </w:rPr>
        <w:t>35.4</w:t>
      </w:r>
      <w:r w:rsidRPr="00CA791E">
        <w:rPr>
          <w:rFonts w:ascii="仿宋" w:eastAsia="仿宋" w:hAnsi="仿宋" w:hint="eastAsia"/>
          <w:sz w:val="32"/>
          <w:szCs w:val="32"/>
        </w:rPr>
        <w:t>%。办理中，因工作需要延期答复</w:t>
      </w:r>
      <w:r w:rsidR="00015076">
        <w:rPr>
          <w:rFonts w:ascii="仿宋" w:eastAsia="仿宋" w:hAnsi="仿宋" w:hint="eastAsia"/>
          <w:sz w:val="32"/>
          <w:szCs w:val="32"/>
        </w:rPr>
        <w:t>2</w:t>
      </w:r>
      <w:r w:rsidRPr="00CA791E">
        <w:rPr>
          <w:rFonts w:ascii="仿宋" w:eastAsia="仿宋" w:hAnsi="仿宋" w:hint="eastAsia"/>
          <w:sz w:val="32"/>
          <w:szCs w:val="32"/>
        </w:rPr>
        <w:t>件</w:t>
      </w:r>
      <w:r w:rsidR="00015076">
        <w:rPr>
          <w:rFonts w:ascii="仿宋" w:eastAsia="仿宋" w:hAnsi="仿宋" w:hint="eastAsia"/>
          <w:sz w:val="32"/>
          <w:szCs w:val="32"/>
        </w:rPr>
        <w:t>。</w:t>
      </w:r>
    </w:p>
    <w:p w:rsidR="007D3EF3" w:rsidRPr="00CA791E" w:rsidRDefault="007D3EF3" w:rsidP="00133DD9">
      <w:pPr>
        <w:rPr>
          <w:rFonts w:ascii="仿宋" w:eastAsia="仿宋" w:hAnsi="仿宋"/>
          <w:sz w:val="32"/>
          <w:szCs w:val="32"/>
        </w:rPr>
      </w:pPr>
      <w:r w:rsidRPr="00CA791E">
        <w:rPr>
          <w:rFonts w:ascii="仿宋" w:eastAsia="仿宋" w:hAnsi="仿宋" w:hint="eastAsia"/>
          <w:sz w:val="32"/>
          <w:szCs w:val="32"/>
        </w:rPr>
        <w:t xml:space="preserve">　　按照政府信息公开告知书送达方式分类，</w:t>
      </w:r>
      <w:r w:rsidR="00015076">
        <w:rPr>
          <w:rFonts w:ascii="仿宋" w:eastAsia="仿宋" w:hAnsi="仿宋" w:hint="eastAsia"/>
          <w:sz w:val="32"/>
          <w:szCs w:val="32"/>
        </w:rPr>
        <w:t>电话</w:t>
      </w:r>
      <w:r w:rsidRPr="00CA791E">
        <w:rPr>
          <w:rFonts w:ascii="仿宋" w:eastAsia="仿宋" w:hAnsi="仿宋" w:hint="eastAsia"/>
          <w:sz w:val="32"/>
          <w:szCs w:val="32"/>
        </w:rPr>
        <w:t>告知</w:t>
      </w:r>
      <w:r w:rsidR="00015076">
        <w:rPr>
          <w:rFonts w:ascii="仿宋" w:eastAsia="仿宋" w:hAnsi="仿宋" w:hint="eastAsia"/>
          <w:sz w:val="32"/>
          <w:szCs w:val="32"/>
        </w:rPr>
        <w:t>2</w:t>
      </w:r>
      <w:r w:rsidRPr="00CA791E">
        <w:rPr>
          <w:rFonts w:ascii="仿宋" w:eastAsia="仿宋" w:hAnsi="仿宋" w:hint="eastAsia"/>
          <w:sz w:val="32"/>
          <w:szCs w:val="32"/>
        </w:rPr>
        <w:t>件，占比</w:t>
      </w:r>
      <w:r w:rsidR="00015076">
        <w:rPr>
          <w:rFonts w:ascii="仿宋" w:eastAsia="仿宋" w:hAnsi="仿宋" w:hint="eastAsia"/>
          <w:sz w:val="32"/>
          <w:szCs w:val="32"/>
        </w:rPr>
        <w:t>3</w:t>
      </w:r>
      <w:r w:rsidRPr="00CA791E">
        <w:rPr>
          <w:rFonts w:ascii="仿宋" w:eastAsia="仿宋" w:hAnsi="仿宋" w:hint="eastAsia"/>
          <w:sz w:val="32"/>
          <w:szCs w:val="32"/>
        </w:rPr>
        <w:t>%；书面邮寄</w:t>
      </w:r>
      <w:r w:rsidR="00015076">
        <w:rPr>
          <w:rFonts w:ascii="仿宋" w:eastAsia="仿宋" w:hAnsi="仿宋" w:hint="eastAsia"/>
          <w:sz w:val="32"/>
          <w:szCs w:val="32"/>
        </w:rPr>
        <w:t>55</w:t>
      </w:r>
      <w:r w:rsidRPr="00CA791E">
        <w:rPr>
          <w:rFonts w:ascii="仿宋" w:eastAsia="仿宋" w:hAnsi="仿宋" w:hint="eastAsia"/>
          <w:sz w:val="32"/>
          <w:szCs w:val="32"/>
        </w:rPr>
        <w:t>件，占比</w:t>
      </w:r>
      <w:r w:rsidR="00015076">
        <w:rPr>
          <w:rFonts w:ascii="仿宋" w:eastAsia="仿宋" w:hAnsi="仿宋" w:hint="eastAsia"/>
          <w:sz w:val="32"/>
          <w:szCs w:val="32"/>
        </w:rPr>
        <w:t>84.8</w:t>
      </w:r>
      <w:r w:rsidRPr="00CA791E">
        <w:rPr>
          <w:rFonts w:ascii="仿宋" w:eastAsia="仿宋" w:hAnsi="仿宋" w:hint="eastAsia"/>
          <w:sz w:val="32"/>
          <w:szCs w:val="32"/>
        </w:rPr>
        <w:t>%；现场领取</w:t>
      </w:r>
      <w:r w:rsidR="00015076">
        <w:rPr>
          <w:rFonts w:ascii="仿宋" w:eastAsia="仿宋" w:hAnsi="仿宋" w:hint="eastAsia"/>
          <w:sz w:val="32"/>
          <w:szCs w:val="32"/>
        </w:rPr>
        <w:t>2</w:t>
      </w:r>
      <w:r w:rsidRPr="00CA791E">
        <w:rPr>
          <w:rFonts w:ascii="仿宋" w:eastAsia="仿宋" w:hAnsi="仿宋" w:hint="eastAsia"/>
          <w:sz w:val="32"/>
          <w:szCs w:val="32"/>
        </w:rPr>
        <w:t>件，占比</w:t>
      </w:r>
      <w:r w:rsidR="00015076">
        <w:rPr>
          <w:rFonts w:ascii="仿宋" w:eastAsia="仿宋" w:hAnsi="仿宋" w:hint="eastAsia"/>
          <w:sz w:val="32"/>
          <w:szCs w:val="32"/>
        </w:rPr>
        <w:t>3</w:t>
      </w:r>
      <w:r w:rsidRPr="00CA791E">
        <w:rPr>
          <w:rFonts w:ascii="仿宋" w:eastAsia="仿宋" w:hAnsi="仿宋" w:hint="eastAsia"/>
          <w:sz w:val="32"/>
          <w:szCs w:val="32"/>
        </w:rPr>
        <w:t>%</w:t>
      </w:r>
      <w:r w:rsidR="00015076">
        <w:rPr>
          <w:rFonts w:ascii="仿宋" w:eastAsia="仿宋" w:hAnsi="仿宋" w:hint="eastAsia"/>
          <w:sz w:val="32"/>
          <w:szCs w:val="32"/>
        </w:rPr>
        <w:t>；发送电子邮件6件，占比9.2%</w:t>
      </w:r>
      <w:r w:rsidRPr="00CA791E">
        <w:rPr>
          <w:rFonts w:ascii="仿宋" w:eastAsia="仿宋" w:hAnsi="仿宋" w:hint="eastAsia"/>
          <w:sz w:val="32"/>
          <w:szCs w:val="32"/>
        </w:rPr>
        <w:t>。</w:t>
      </w:r>
    </w:p>
    <w:p w:rsidR="007D3EF3" w:rsidRPr="00133DD9" w:rsidRDefault="007D3EF3" w:rsidP="007D3EF3">
      <w:pPr>
        <w:rPr>
          <w:rFonts w:ascii="楷体" w:eastAsia="楷体" w:hAnsi="楷体"/>
          <w:sz w:val="32"/>
          <w:szCs w:val="32"/>
        </w:rPr>
      </w:pPr>
      <w:r w:rsidRPr="00CA791E">
        <w:rPr>
          <w:rFonts w:ascii="仿宋" w:eastAsia="仿宋" w:hAnsi="仿宋" w:hint="eastAsia"/>
          <w:sz w:val="32"/>
          <w:szCs w:val="32"/>
        </w:rPr>
        <w:t xml:space="preserve">　　</w:t>
      </w:r>
      <w:r w:rsidRPr="00133DD9">
        <w:rPr>
          <w:rFonts w:ascii="楷体" w:eastAsia="楷体" w:hAnsi="楷体" w:hint="eastAsia"/>
          <w:sz w:val="32"/>
          <w:szCs w:val="32"/>
        </w:rPr>
        <w:t xml:space="preserve">　（</w:t>
      </w:r>
      <w:r w:rsidR="00133DD9">
        <w:rPr>
          <w:rFonts w:ascii="楷体" w:eastAsia="楷体" w:hAnsi="楷体" w:hint="eastAsia"/>
          <w:sz w:val="32"/>
          <w:szCs w:val="32"/>
        </w:rPr>
        <w:t>三</w:t>
      </w:r>
      <w:r w:rsidR="0085156D">
        <w:rPr>
          <w:rFonts w:ascii="楷体" w:eastAsia="楷体" w:hAnsi="楷体" w:hint="eastAsia"/>
          <w:sz w:val="32"/>
          <w:szCs w:val="32"/>
        </w:rPr>
        <w:t>）平台建设</w:t>
      </w:r>
    </w:p>
    <w:p w:rsidR="00327535" w:rsidRPr="003B0AE4" w:rsidRDefault="007D3EF3" w:rsidP="00961121">
      <w:pPr>
        <w:rPr>
          <w:rFonts w:ascii="仿宋" w:eastAsia="仿宋" w:hAnsi="仿宋"/>
          <w:sz w:val="32"/>
          <w:szCs w:val="32"/>
        </w:rPr>
      </w:pPr>
      <w:r w:rsidRPr="00CA791E">
        <w:rPr>
          <w:rFonts w:ascii="仿宋" w:eastAsia="仿宋" w:hAnsi="仿宋" w:hint="eastAsia"/>
          <w:sz w:val="32"/>
          <w:szCs w:val="32"/>
        </w:rPr>
        <w:lastRenderedPageBreak/>
        <w:t xml:space="preserve">　　一是进一步完善新媒体平台管理。</w:t>
      </w:r>
      <w:r w:rsidR="00133DD9">
        <w:rPr>
          <w:rFonts w:ascii="仿宋" w:eastAsia="仿宋" w:hAnsi="仿宋" w:hint="eastAsia"/>
          <w:sz w:val="32"/>
          <w:szCs w:val="32"/>
        </w:rPr>
        <w:t>建立健全相关制度，全面提升新媒体传播力、引导力、影响力和公信力；</w:t>
      </w:r>
      <w:r w:rsidRPr="00CA791E">
        <w:rPr>
          <w:rFonts w:ascii="仿宋" w:eastAsia="仿宋" w:hAnsi="仿宋" w:hint="eastAsia"/>
          <w:sz w:val="32"/>
          <w:szCs w:val="32"/>
        </w:rPr>
        <w:t>二是专题研究委官方网站改版方案</w:t>
      </w:r>
      <w:r w:rsidR="00133DD9">
        <w:rPr>
          <w:rFonts w:ascii="仿宋" w:eastAsia="仿宋" w:hAnsi="仿宋" w:hint="eastAsia"/>
          <w:sz w:val="32"/>
          <w:szCs w:val="32"/>
        </w:rPr>
        <w:t>，</w:t>
      </w:r>
      <w:r w:rsidRPr="00CA791E">
        <w:rPr>
          <w:rFonts w:ascii="仿宋" w:eastAsia="仿宋" w:hAnsi="仿宋" w:hint="eastAsia"/>
          <w:sz w:val="32"/>
          <w:szCs w:val="32"/>
        </w:rPr>
        <w:t>对委官方网站目前栏目和功能进行认真梳理分析，邀请专家学者研究论证</w:t>
      </w:r>
      <w:r w:rsidR="00133DD9">
        <w:rPr>
          <w:rFonts w:ascii="仿宋" w:eastAsia="仿宋" w:hAnsi="仿宋" w:hint="eastAsia"/>
          <w:sz w:val="32"/>
          <w:szCs w:val="32"/>
        </w:rPr>
        <w:t>；</w:t>
      </w:r>
      <w:r w:rsidRPr="00CA791E">
        <w:rPr>
          <w:rFonts w:ascii="仿宋" w:eastAsia="仿宋" w:hAnsi="仿宋" w:hint="eastAsia"/>
          <w:sz w:val="32"/>
          <w:szCs w:val="32"/>
        </w:rPr>
        <w:t>三是用好线下发布平台，解释政策回应关切。通过参加</w:t>
      </w:r>
      <w:r w:rsidR="00133DD9">
        <w:rPr>
          <w:rFonts w:ascii="仿宋" w:eastAsia="仿宋" w:hAnsi="仿宋" w:hint="eastAsia"/>
          <w:sz w:val="32"/>
          <w:szCs w:val="32"/>
        </w:rPr>
        <w:t>政策</w:t>
      </w:r>
      <w:r w:rsidRPr="00CA791E">
        <w:rPr>
          <w:rFonts w:ascii="仿宋" w:eastAsia="仿宋" w:hAnsi="仿宋" w:hint="eastAsia"/>
          <w:sz w:val="32"/>
          <w:szCs w:val="32"/>
        </w:rPr>
        <w:t>例行吹风会、新闻发布会等多种形式，做好信息公开与解读，回应社会关切。2019年，共举办参加各类</w:t>
      </w:r>
      <w:r w:rsidR="00961121">
        <w:rPr>
          <w:rFonts w:ascii="仿宋" w:eastAsia="仿宋" w:hAnsi="仿宋" w:hint="eastAsia"/>
          <w:sz w:val="32"/>
          <w:szCs w:val="32"/>
        </w:rPr>
        <w:t>新闻</w:t>
      </w:r>
      <w:r w:rsidRPr="00CA791E">
        <w:rPr>
          <w:rFonts w:ascii="仿宋" w:eastAsia="仿宋" w:hAnsi="仿宋" w:hint="eastAsia"/>
          <w:sz w:val="32"/>
          <w:szCs w:val="32"/>
        </w:rPr>
        <w:t>发布会、吹风会</w:t>
      </w:r>
      <w:r w:rsidR="00961121">
        <w:rPr>
          <w:rFonts w:ascii="仿宋" w:eastAsia="仿宋" w:hAnsi="仿宋" w:hint="eastAsia"/>
          <w:sz w:val="32"/>
          <w:szCs w:val="32"/>
        </w:rPr>
        <w:t>6</w:t>
      </w:r>
      <w:r w:rsidRPr="00CA791E">
        <w:rPr>
          <w:rFonts w:ascii="仿宋" w:eastAsia="仿宋" w:hAnsi="仿宋" w:hint="eastAsia"/>
          <w:sz w:val="32"/>
          <w:szCs w:val="32"/>
        </w:rPr>
        <w:t>次</w:t>
      </w:r>
      <w:r w:rsidR="00961121">
        <w:rPr>
          <w:rFonts w:ascii="仿宋" w:eastAsia="仿宋" w:hAnsi="仿宋" w:hint="eastAsia"/>
          <w:sz w:val="32"/>
          <w:szCs w:val="32"/>
        </w:rPr>
        <w:t>，发布政策解读文件68件</w:t>
      </w:r>
      <w:r w:rsidRPr="00CA791E">
        <w:rPr>
          <w:rFonts w:ascii="仿宋" w:eastAsia="仿宋" w:hAnsi="仿宋" w:hint="eastAsia"/>
          <w:sz w:val="32"/>
          <w:szCs w:val="32"/>
        </w:rPr>
        <w:t>。</w:t>
      </w:r>
    </w:p>
    <w:p w:rsidR="00327535" w:rsidRPr="00EB511B" w:rsidRDefault="00327535" w:rsidP="00327535">
      <w:pPr>
        <w:rPr>
          <w:rFonts w:ascii="楷体" w:eastAsia="楷体" w:hAnsi="楷体"/>
          <w:sz w:val="32"/>
          <w:szCs w:val="32"/>
        </w:rPr>
      </w:pPr>
      <w:r w:rsidRPr="003B0AE4">
        <w:rPr>
          <w:rFonts w:ascii="仿宋" w:eastAsia="仿宋" w:hAnsi="仿宋" w:hint="eastAsia"/>
          <w:sz w:val="32"/>
          <w:szCs w:val="32"/>
        </w:rPr>
        <w:t xml:space="preserve">　</w:t>
      </w:r>
      <w:r w:rsidRPr="00EB511B">
        <w:rPr>
          <w:rFonts w:ascii="楷体" w:eastAsia="楷体" w:hAnsi="楷体" w:hint="eastAsia"/>
          <w:sz w:val="32"/>
          <w:szCs w:val="32"/>
        </w:rPr>
        <w:t xml:space="preserve">　（四）因政府信息公开申请行政复议、提起行政诉讼的情况</w:t>
      </w:r>
    </w:p>
    <w:p w:rsidR="00327535" w:rsidRPr="003B0AE4" w:rsidRDefault="00327535" w:rsidP="00327535">
      <w:pPr>
        <w:ind w:firstLine="420"/>
        <w:rPr>
          <w:rFonts w:ascii="仿宋" w:eastAsia="仿宋" w:hAnsi="仿宋"/>
          <w:sz w:val="32"/>
          <w:szCs w:val="32"/>
        </w:rPr>
      </w:pPr>
      <w:r w:rsidRPr="003B0AE4">
        <w:rPr>
          <w:rFonts w:ascii="仿宋" w:eastAsia="仿宋" w:hAnsi="仿宋" w:hint="eastAsia"/>
          <w:sz w:val="32"/>
          <w:szCs w:val="32"/>
        </w:rPr>
        <w:t>本单位2019年度政府信息公开事务的行政复议案、行政诉讼案和有关的申诉案</w:t>
      </w:r>
      <w:r w:rsidR="000A4BE2">
        <w:rPr>
          <w:rFonts w:ascii="仿宋" w:eastAsia="仿宋" w:hAnsi="仿宋" w:hint="eastAsia"/>
          <w:sz w:val="32"/>
          <w:szCs w:val="32"/>
        </w:rPr>
        <w:t>共计59件</w:t>
      </w:r>
      <w:r w:rsidRPr="003B0AE4">
        <w:rPr>
          <w:rFonts w:ascii="仿宋" w:eastAsia="仿宋" w:hAnsi="仿宋" w:hint="eastAsia"/>
          <w:sz w:val="32"/>
          <w:szCs w:val="32"/>
        </w:rPr>
        <w:t>。</w:t>
      </w:r>
    </w:p>
    <w:p w:rsidR="005370E3" w:rsidRDefault="005370E3" w:rsidP="005370E3">
      <w:pPr>
        <w:ind w:firstLineChars="200" w:firstLine="640"/>
        <w:rPr>
          <w:rFonts w:ascii="黑体" w:eastAsia="黑体" w:hAnsi="黑体" w:cs="Times New Roman"/>
          <w:sz w:val="32"/>
          <w:szCs w:val="32"/>
        </w:rPr>
      </w:pPr>
      <w:r>
        <w:rPr>
          <w:rFonts w:ascii="黑体" w:eastAsia="黑体" w:hAnsi="黑体" w:cs="Times New Roman" w:hint="eastAsia"/>
          <w:sz w:val="32"/>
          <w:szCs w:val="32"/>
        </w:rPr>
        <w:t>二、主动公开政府信息情况</w:t>
      </w:r>
    </w:p>
    <w:tbl>
      <w:tblPr>
        <w:tblW w:w="8140" w:type="dxa"/>
        <w:jc w:val="center"/>
        <w:tblLook w:val="04A0" w:firstRow="1" w:lastRow="0" w:firstColumn="1" w:lastColumn="0" w:noHBand="0" w:noVBand="1"/>
      </w:tblPr>
      <w:tblGrid>
        <w:gridCol w:w="3113"/>
        <w:gridCol w:w="1875"/>
        <w:gridCol w:w="6"/>
        <w:gridCol w:w="1265"/>
        <w:gridCol w:w="1881"/>
      </w:tblGrid>
      <w:tr w:rsidR="00387B71" w:rsidRPr="00387B71" w:rsidTr="005370E3">
        <w:trPr>
          <w:trHeight w:val="495"/>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第二十条第（一）项</w:t>
            </w:r>
          </w:p>
        </w:tc>
      </w:tr>
      <w:tr w:rsidR="00387B71" w:rsidRPr="00387B71" w:rsidTr="005370E3">
        <w:trPr>
          <w:trHeight w:val="882"/>
          <w:jc w:val="center"/>
        </w:trPr>
        <w:tc>
          <w:tcPr>
            <w:tcW w:w="3113" w:type="dxa"/>
            <w:tcBorders>
              <w:top w:val="nil"/>
              <w:left w:val="single" w:sz="4" w:space="0" w:color="auto"/>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本年新</w:t>
            </w:r>
            <w:r w:rsidRPr="00387B71">
              <w:rPr>
                <w:rFonts w:ascii="宋体" w:eastAsia="宋体" w:hAnsi="宋体" w:cs="宋体" w:hint="eastAsia"/>
                <w:kern w:val="0"/>
                <w:sz w:val="20"/>
                <w:szCs w:val="20"/>
              </w:rPr>
              <w:br/>
              <w:t>制作数量</w:t>
            </w:r>
          </w:p>
        </w:tc>
        <w:tc>
          <w:tcPr>
            <w:tcW w:w="1271" w:type="dxa"/>
            <w:gridSpan w:val="2"/>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本年新</w:t>
            </w:r>
            <w:r w:rsidRPr="00387B71">
              <w:rPr>
                <w:rFonts w:ascii="宋体" w:eastAsia="宋体" w:hAnsi="宋体" w:cs="宋体" w:hint="eastAsia"/>
                <w:kern w:val="0"/>
                <w:sz w:val="20"/>
                <w:szCs w:val="20"/>
              </w:rPr>
              <w:br/>
              <w:t>公开数量</w:t>
            </w:r>
          </w:p>
        </w:tc>
        <w:tc>
          <w:tcPr>
            <w:tcW w:w="1881" w:type="dxa"/>
            <w:tcBorders>
              <w:top w:val="nil"/>
              <w:left w:val="nil"/>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对外公开总数量</w:t>
            </w:r>
          </w:p>
        </w:tc>
      </w:tr>
      <w:tr w:rsidR="00387B71" w:rsidRPr="00387B71" w:rsidTr="005370E3">
        <w:trPr>
          <w:trHeight w:val="523"/>
          <w:jc w:val="center"/>
        </w:trPr>
        <w:tc>
          <w:tcPr>
            <w:tcW w:w="3113" w:type="dxa"/>
            <w:tcBorders>
              <w:top w:val="nil"/>
              <w:left w:val="single" w:sz="4" w:space="0" w:color="auto"/>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宋体" w:eastAsia="宋体" w:hAnsi="宋体" w:cs="宋体" w:hint="eastAsia"/>
                <w:kern w:val="0"/>
                <w:sz w:val="20"/>
                <w:szCs w:val="20"/>
              </w:rPr>
              <w:t>规章</w:t>
            </w:r>
          </w:p>
        </w:tc>
        <w:tc>
          <w:tcPr>
            <w:tcW w:w="1875" w:type="dxa"/>
            <w:tcBorders>
              <w:top w:val="single" w:sz="4" w:space="0" w:color="auto"/>
              <w:left w:val="nil"/>
              <w:bottom w:val="single" w:sz="4" w:space="0" w:color="auto"/>
              <w:right w:val="single" w:sz="4" w:space="0" w:color="auto"/>
            </w:tcBorders>
            <w:noWrap/>
            <w:vAlign w:val="center"/>
            <w:hideMark/>
          </w:tcPr>
          <w:p w:rsidR="005370E3" w:rsidRPr="00387B71" w:rsidRDefault="007B38F6"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0</w:t>
            </w:r>
          </w:p>
        </w:tc>
        <w:tc>
          <w:tcPr>
            <w:tcW w:w="1271" w:type="dxa"/>
            <w:gridSpan w:val="2"/>
            <w:tcBorders>
              <w:top w:val="single" w:sz="4" w:space="0" w:color="auto"/>
              <w:left w:val="nil"/>
              <w:bottom w:val="single" w:sz="4" w:space="0" w:color="auto"/>
              <w:right w:val="single" w:sz="4" w:space="0" w:color="auto"/>
            </w:tcBorders>
            <w:vAlign w:val="center"/>
            <w:hideMark/>
          </w:tcPr>
          <w:p w:rsidR="005370E3" w:rsidRPr="00387B71" w:rsidRDefault="007B38F6" w:rsidP="00C90856">
            <w:pPr>
              <w:widowControl/>
              <w:spacing w:before="100" w:beforeAutospacing="1" w:after="180" w:line="480" w:lineRule="auto"/>
              <w:jc w:val="center"/>
              <w:rPr>
                <w:rFonts w:ascii="宋体" w:eastAsia="宋体" w:hAnsi="宋体" w:cs="宋体"/>
                <w:kern w:val="0"/>
                <w:szCs w:val="21"/>
              </w:rPr>
            </w:pPr>
            <w:r>
              <w:rPr>
                <w:rFonts w:ascii="宋体" w:eastAsia="宋体" w:hAnsi="Calibri" w:cs="Times New Roman" w:hint="eastAsia"/>
                <w:kern w:val="0"/>
                <w:sz w:val="20"/>
                <w:szCs w:val="20"/>
              </w:rPr>
              <w:t>0</w:t>
            </w:r>
          </w:p>
        </w:tc>
        <w:tc>
          <w:tcPr>
            <w:tcW w:w="1881" w:type="dxa"/>
            <w:tcBorders>
              <w:top w:val="nil"/>
              <w:left w:val="nil"/>
              <w:bottom w:val="single" w:sz="4" w:space="0" w:color="auto"/>
              <w:right w:val="single" w:sz="4" w:space="0" w:color="auto"/>
            </w:tcBorders>
            <w:noWrap/>
            <w:vAlign w:val="center"/>
            <w:hideMark/>
          </w:tcPr>
          <w:p w:rsidR="005370E3" w:rsidRPr="00387B71" w:rsidRDefault="007B38F6"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0</w:t>
            </w:r>
          </w:p>
        </w:tc>
      </w:tr>
      <w:tr w:rsidR="00387B71" w:rsidRPr="00387B71" w:rsidTr="005370E3">
        <w:trPr>
          <w:trHeight w:val="471"/>
          <w:jc w:val="center"/>
        </w:trPr>
        <w:tc>
          <w:tcPr>
            <w:tcW w:w="3113" w:type="dxa"/>
            <w:tcBorders>
              <w:top w:val="nil"/>
              <w:left w:val="single" w:sz="4" w:space="0" w:color="auto"/>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宋体" w:eastAsia="宋体" w:hAnsi="宋体" w:cs="宋体" w:hint="eastAsia"/>
                <w:kern w:val="0"/>
                <w:sz w:val="20"/>
                <w:szCs w:val="20"/>
              </w:rPr>
              <w:t>规范性文件</w:t>
            </w:r>
          </w:p>
        </w:tc>
        <w:tc>
          <w:tcPr>
            <w:tcW w:w="1875" w:type="dxa"/>
            <w:tcBorders>
              <w:top w:val="nil"/>
              <w:left w:val="nil"/>
              <w:bottom w:val="single" w:sz="4" w:space="0" w:color="auto"/>
              <w:right w:val="single" w:sz="4" w:space="0" w:color="auto"/>
            </w:tcBorders>
            <w:noWrap/>
            <w:vAlign w:val="center"/>
            <w:hideMark/>
          </w:tcPr>
          <w:p w:rsidR="005370E3" w:rsidRPr="00387B71" w:rsidRDefault="007B38F6"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3</w:t>
            </w:r>
          </w:p>
        </w:tc>
        <w:tc>
          <w:tcPr>
            <w:tcW w:w="1271" w:type="dxa"/>
            <w:gridSpan w:val="2"/>
            <w:tcBorders>
              <w:top w:val="nil"/>
              <w:left w:val="nil"/>
              <w:bottom w:val="single" w:sz="4" w:space="0" w:color="auto"/>
              <w:right w:val="single" w:sz="4" w:space="0" w:color="auto"/>
            </w:tcBorders>
            <w:vAlign w:val="center"/>
            <w:hideMark/>
          </w:tcPr>
          <w:p w:rsidR="005370E3" w:rsidRPr="00387B71" w:rsidRDefault="007B38F6" w:rsidP="00C90856">
            <w:pPr>
              <w:widowControl/>
              <w:spacing w:before="100" w:beforeAutospacing="1" w:after="180" w:line="480" w:lineRule="auto"/>
              <w:jc w:val="center"/>
              <w:rPr>
                <w:rFonts w:ascii="宋体" w:eastAsia="宋体" w:hAnsi="宋体" w:cs="宋体"/>
                <w:kern w:val="0"/>
                <w:szCs w:val="21"/>
              </w:rPr>
            </w:pPr>
            <w:r>
              <w:rPr>
                <w:rFonts w:ascii="宋体" w:eastAsia="宋体" w:hAnsi="Calibri" w:cs="Times New Roman" w:hint="eastAsia"/>
                <w:kern w:val="0"/>
                <w:sz w:val="20"/>
                <w:szCs w:val="20"/>
              </w:rPr>
              <w:t>3</w:t>
            </w:r>
          </w:p>
        </w:tc>
        <w:tc>
          <w:tcPr>
            <w:tcW w:w="1881" w:type="dxa"/>
            <w:tcBorders>
              <w:top w:val="nil"/>
              <w:left w:val="nil"/>
              <w:bottom w:val="single" w:sz="4" w:space="0" w:color="auto"/>
              <w:right w:val="single" w:sz="4" w:space="0" w:color="auto"/>
            </w:tcBorders>
            <w:noWrap/>
            <w:vAlign w:val="center"/>
            <w:hideMark/>
          </w:tcPr>
          <w:p w:rsidR="005370E3" w:rsidRPr="00387B71" w:rsidRDefault="007B38F6"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3</w:t>
            </w:r>
          </w:p>
        </w:tc>
      </w:tr>
      <w:tr w:rsidR="00387B71" w:rsidRPr="00387B71" w:rsidTr="005370E3">
        <w:trPr>
          <w:trHeight w:val="480"/>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第二十条第（五）项</w:t>
            </w:r>
          </w:p>
        </w:tc>
      </w:tr>
      <w:tr w:rsidR="00387B71" w:rsidRPr="00387B71" w:rsidTr="005370E3">
        <w:trPr>
          <w:trHeight w:val="634"/>
          <w:jc w:val="center"/>
        </w:trPr>
        <w:tc>
          <w:tcPr>
            <w:tcW w:w="3113" w:type="dxa"/>
            <w:tcBorders>
              <w:top w:val="nil"/>
              <w:left w:val="single" w:sz="4" w:space="0" w:color="auto"/>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上一年项目数量</w:t>
            </w:r>
          </w:p>
        </w:tc>
        <w:tc>
          <w:tcPr>
            <w:tcW w:w="1271" w:type="dxa"/>
            <w:gridSpan w:val="2"/>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本年增/减</w:t>
            </w:r>
          </w:p>
        </w:tc>
        <w:tc>
          <w:tcPr>
            <w:tcW w:w="1881" w:type="dxa"/>
            <w:tcBorders>
              <w:top w:val="nil"/>
              <w:left w:val="nil"/>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处理决定数量</w:t>
            </w:r>
          </w:p>
        </w:tc>
      </w:tr>
      <w:tr w:rsidR="00387B71" w:rsidRPr="00387B71" w:rsidTr="005370E3">
        <w:trPr>
          <w:trHeight w:val="528"/>
          <w:jc w:val="center"/>
        </w:trPr>
        <w:tc>
          <w:tcPr>
            <w:tcW w:w="3113" w:type="dxa"/>
            <w:tcBorders>
              <w:top w:val="nil"/>
              <w:left w:val="single" w:sz="4" w:space="0" w:color="auto"/>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宋体" w:eastAsia="宋体" w:hAnsi="宋体" w:cs="宋体" w:hint="eastAsia"/>
                <w:kern w:val="0"/>
                <w:sz w:val="20"/>
                <w:szCs w:val="20"/>
              </w:rPr>
              <w:lastRenderedPageBreak/>
              <w:t>行政许可</w:t>
            </w:r>
          </w:p>
        </w:tc>
        <w:tc>
          <w:tcPr>
            <w:tcW w:w="1881" w:type="dxa"/>
            <w:gridSpan w:val="2"/>
            <w:tcBorders>
              <w:top w:val="nil"/>
              <w:left w:val="nil"/>
              <w:bottom w:val="single" w:sz="4" w:space="0" w:color="auto"/>
              <w:right w:val="single" w:sz="4" w:space="0" w:color="auto"/>
            </w:tcBorders>
            <w:noWrap/>
            <w:vAlign w:val="center"/>
            <w:hideMark/>
          </w:tcPr>
          <w:p w:rsidR="005370E3" w:rsidRPr="00387B71" w:rsidRDefault="006B5FAF"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16</w:t>
            </w:r>
          </w:p>
        </w:tc>
        <w:tc>
          <w:tcPr>
            <w:tcW w:w="1265" w:type="dxa"/>
            <w:tcBorders>
              <w:top w:val="nil"/>
              <w:left w:val="nil"/>
              <w:bottom w:val="single" w:sz="4" w:space="0" w:color="auto"/>
              <w:right w:val="single" w:sz="4" w:space="0" w:color="auto"/>
            </w:tcBorders>
            <w:noWrap/>
            <w:vAlign w:val="center"/>
            <w:hideMark/>
          </w:tcPr>
          <w:p w:rsidR="005370E3" w:rsidRPr="00387B71" w:rsidRDefault="006B5FAF"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-3</w:t>
            </w:r>
          </w:p>
        </w:tc>
        <w:tc>
          <w:tcPr>
            <w:tcW w:w="1881" w:type="dxa"/>
            <w:tcBorders>
              <w:top w:val="nil"/>
              <w:left w:val="nil"/>
              <w:bottom w:val="single" w:sz="4" w:space="0" w:color="auto"/>
              <w:right w:val="single" w:sz="4" w:space="0" w:color="auto"/>
            </w:tcBorders>
            <w:noWrap/>
            <w:vAlign w:val="center"/>
            <w:hideMark/>
          </w:tcPr>
          <w:p w:rsidR="005370E3" w:rsidRPr="00387B71" w:rsidRDefault="007B38F6"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516</w:t>
            </w:r>
          </w:p>
        </w:tc>
      </w:tr>
      <w:tr w:rsidR="00387B71" w:rsidRPr="00387B71" w:rsidTr="005370E3">
        <w:trPr>
          <w:trHeight w:val="550"/>
          <w:jc w:val="center"/>
        </w:trPr>
        <w:tc>
          <w:tcPr>
            <w:tcW w:w="3113" w:type="dxa"/>
            <w:tcBorders>
              <w:top w:val="nil"/>
              <w:left w:val="single" w:sz="4" w:space="0" w:color="auto"/>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宋体" w:eastAsia="宋体" w:hAnsi="宋体" w:cs="宋体" w:hint="eastAsia"/>
                <w:kern w:val="0"/>
                <w:sz w:val="20"/>
                <w:szCs w:val="20"/>
              </w:rPr>
              <w:t>其他对外管理服务事项</w:t>
            </w:r>
          </w:p>
        </w:tc>
        <w:tc>
          <w:tcPr>
            <w:tcW w:w="1881" w:type="dxa"/>
            <w:gridSpan w:val="2"/>
            <w:tcBorders>
              <w:top w:val="nil"/>
              <w:left w:val="nil"/>
              <w:bottom w:val="single" w:sz="4" w:space="0" w:color="auto"/>
              <w:right w:val="single" w:sz="4" w:space="0" w:color="auto"/>
            </w:tcBorders>
            <w:noWrap/>
            <w:vAlign w:val="center"/>
            <w:hideMark/>
          </w:tcPr>
          <w:p w:rsidR="005370E3" w:rsidRPr="00387B71" w:rsidRDefault="006B5FAF"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25</w:t>
            </w:r>
          </w:p>
        </w:tc>
        <w:tc>
          <w:tcPr>
            <w:tcW w:w="1265" w:type="dxa"/>
            <w:tcBorders>
              <w:top w:val="nil"/>
              <w:left w:val="nil"/>
              <w:bottom w:val="single" w:sz="4" w:space="0" w:color="auto"/>
              <w:right w:val="single" w:sz="4" w:space="0" w:color="auto"/>
            </w:tcBorders>
            <w:noWrap/>
            <w:vAlign w:val="center"/>
            <w:hideMark/>
          </w:tcPr>
          <w:p w:rsidR="005370E3" w:rsidRPr="00387B71" w:rsidRDefault="006B5FAF"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+42</w:t>
            </w:r>
          </w:p>
        </w:tc>
        <w:tc>
          <w:tcPr>
            <w:tcW w:w="1881" w:type="dxa"/>
            <w:tcBorders>
              <w:top w:val="nil"/>
              <w:left w:val="nil"/>
              <w:bottom w:val="single" w:sz="4" w:space="0" w:color="auto"/>
              <w:right w:val="single" w:sz="4" w:space="0" w:color="auto"/>
            </w:tcBorders>
            <w:noWrap/>
            <w:vAlign w:val="center"/>
            <w:hideMark/>
          </w:tcPr>
          <w:p w:rsidR="005370E3" w:rsidRPr="00387B71" w:rsidRDefault="006B5FAF"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371617</w:t>
            </w:r>
            <w:bookmarkStart w:id="0" w:name="_GoBack"/>
            <w:bookmarkEnd w:id="0"/>
          </w:p>
        </w:tc>
      </w:tr>
      <w:tr w:rsidR="00387B71" w:rsidRPr="00387B71" w:rsidTr="005370E3">
        <w:trPr>
          <w:trHeight w:val="406"/>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第二十条第（六）项</w:t>
            </w:r>
          </w:p>
        </w:tc>
      </w:tr>
      <w:tr w:rsidR="00387B71" w:rsidRPr="00387B71" w:rsidTr="005370E3">
        <w:trPr>
          <w:trHeight w:val="634"/>
          <w:jc w:val="center"/>
        </w:trPr>
        <w:tc>
          <w:tcPr>
            <w:tcW w:w="3113" w:type="dxa"/>
            <w:tcBorders>
              <w:top w:val="nil"/>
              <w:left w:val="single" w:sz="4" w:space="0" w:color="auto"/>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上一年项目数量</w:t>
            </w:r>
          </w:p>
        </w:tc>
        <w:tc>
          <w:tcPr>
            <w:tcW w:w="1271" w:type="dxa"/>
            <w:gridSpan w:val="2"/>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本年增/减</w:t>
            </w:r>
          </w:p>
        </w:tc>
        <w:tc>
          <w:tcPr>
            <w:tcW w:w="1881" w:type="dxa"/>
            <w:tcBorders>
              <w:top w:val="nil"/>
              <w:left w:val="nil"/>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处理决定数量</w:t>
            </w:r>
          </w:p>
        </w:tc>
      </w:tr>
      <w:tr w:rsidR="00387B71" w:rsidRPr="00387B71" w:rsidTr="005370E3">
        <w:trPr>
          <w:trHeight w:val="430"/>
          <w:jc w:val="center"/>
        </w:trPr>
        <w:tc>
          <w:tcPr>
            <w:tcW w:w="3113" w:type="dxa"/>
            <w:tcBorders>
              <w:top w:val="nil"/>
              <w:left w:val="single" w:sz="4" w:space="0" w:color="auto"/>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宋体" w:eastAsia="宋体" w:hAnsi="宋体" w:cs="宋体" w:hint="eastAsia"/>
                <w:kern w:val="0"/>
                <w:sz w:val="20"/>
                <w:szCs w:val="20"/>
              </w:rPr>
              <w:t>行政处罚</w:t>
            </w:r>
          </w:p>
        </w:tc>
        <w:tc>
          <w:tcPr>
            <w:tcW w:w="1881" w:type="dxa"/>
            <w:gridSpan w:val="2"/>
            <w:tcBorders>
              <w:top w:val="single" w:sz="4" w:space="0" w:color="auto"/>
              <w:left w:val="nil"/>
              <w:bottom w:val="single" w:sz="4" w:space="0" w:color="auto"/>
              <w:right w:val="single" w:sz="4" w:space="0" w:color="auto"/>
            </w:tcBorders>
            <w:noWrap/>
            <w:vAlign w:val="center"/>
            <w:hideMark/>
          </w:tcPr>
          <w:p w:rsidR="005370E3" w:rsidRPr="00387B71" w:rsidRDefault="00EB511B"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10</w:t>
            </w:r>
          </w:p>
        </w:tc>
        <w:tc>
          <w:tcPr>
            <w:tcW w:w="1265" w:type="dxa"/>
            <w:tcBorders>
              <w:top w:val="single" w:sz="4" w:space="0" w:color="auto"/>
              <w:left w:val="nil"/>
              <w:bottom w:val="single" w:sz="4" w:space="0" w:color="auto"/>
              <w:right w:val="single" w:sz="4" w:space="0" w:color="auto"/>
            </w:tcBorders>
            <w:noWrap/>
            <w:vAlign w:val="center"/>
            <w:hideMark/>
          </w:tcPr>
          <w:p w:rsidR="005370E3" w:rsidRPr="00387B71" w:rsidRDefault="00EB511B"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10</w:t>
            </w:r>
          </w:p>
        </w:tc>
        <w:tc>
          <w:tcPr>
            <w:tcW w:w="1881" w:type="dxa"/>
            <w:tcBorders>
              <w:top w:val="nil"/>
              <w:left w:val="nil"/>
              <w:bottom w:val="single" w:sz="4" w:space="0" w:color="auto"/>
              <w:right w:val="single" w:sz="4" w:space="0" w:color="auto"/>
            </w:tcBorders>
            <w:noWrap/>
            <w:vAlign w:val="center"/>
            <w:hideMark/>
          </w:tcPr>
          <w:p w:rsidR="005370E3" w:rsidRPr="00387B71" w:rsidRDefault="00EB511B"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0</w:t>
            </w:r>
          </w:p>
        </w:tc>
      </w:tr>
      <w:tr w:rsidR="00387B71" w:rsidRPr="00387B71" w:rsidTr="005370E3">
        <w:trPr>
          <w:trHeight w:val="409"/>
          <w:jc w:val="center"/>
        </w:trPr>
        <w:tc>
          <w:tcPr>
            <w:tcW w:w="3113" w:type="dxa"/>
            <w:tcBorders>
              <w:top w:val="nil"/>
              <w:left w:val="single" w:sz="4" w:space="0" w:color="auto"/>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宋体" w:eastAsia="宋体" w:hAnsi="宋体" w:cs="宋体" w:hint="eastAsia"/>
                <w:kern w:val="0"/>
                <w:sz w:val="20"/>
                <w:szCs w:val="20"/>
              </w:rPr>
              <w:t>行政强制</w:t>
            </w:r>
          </w:p>
        </w:tc>
        <w:tc>
          <w:tcPr>
            <w:tcW w:w="1881" w:type="dxa"/>
            <w:gridSpan w:val="2"/>
            <w:tcBorders>
              <w:top w:val="nil"/>
              <w:left w:val="nil"/>
              <w:bottom w:val="single" w:sz="4" w:space="0" w:color="auto"/>
              <w:right w:val="single" w:sz="4" w:space="0" w:color="auto"/>
            </w:tcBorders>
            <w:noWrap/>
            <w:vAlign w:val="center"/>
            <w:hideMark/>
          </w:tcPr>
          <w:p w:rsidR="005370E3" w:rsidRPr="00387B71" w:rsidRDefault="00EB511B"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0</w:t>
            </w:r>
          </w:p>
        </w:tc>
        <w:tc>
          <w:tcPr>
            <w:tcW w:w="1265" w:type="dxa"/>
            <w:tcBorders>
              <w:top w:val="nil"/>
              <w:left w:val="nil"/>
              <w:bottom w:val="single" w:sz="4" w:space="0" w:color="auto"/>
              <w:right w:val="single" w:sz="4" w:space="0" w:color="auto"/>
            </w:tcBorders>
            <w:noWrap/>
            <w:vAlign w:val="center"/>
            <w:hideMark/>
          </w:tcPr>
          <w:p w:rsidR="005370E3" w:rsidRPr="00387B71" w:rsidRDefault="00EB511B"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0</w:t>
            </w:r>
          </w:p>
        </w:tc>
        <w:tc>
          <w:tcPr>
            <w:tcW w:w="1881" w:type="dxa"/>
            <w:tcBorders>
              <w:top w:val="nil"/>
              <w:left w:val="nil"/>
              <w:bottom w:val="single" w:sz="4" w:space="0" w:color="auto"/>
              <w:right w:val="single" w:sz="4" w:space="0" w:color="auto"/>
            </w:tcBorders>
            <w:noWrap/>
            <w:vAlign w:val="center"/>
            <w:hideMark/>
          </w:tcPr>
          <w:p w:rsidR="005370E3" w:rsidRPr="00387B71" w:rsidRDefault="00EB511B"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0</w:t>
            </w:r>
          </w:p>
        </w:tc>
      </w:tr>
      <w:tr w:rsidR="00387B71" w:rsidRPr="00387B71" w:rsidTr="005370E3">
        <w:trPr>
          <w:trHeight w:val="474"/>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第二十条第（八）项</w:t>
            </w:r>
          </w:p>
        </w:tc>
      </w:tr>
      <w:tr w:rsidR="00387B71" w:rsidRPr="00387B71" w:rsidTr="005370E3">
        <w:trPr>
          <w:trHeight w:val="270"/>
          <w:jc w:val="center"/>
        </w:trPr>
        <w:tc>
          <w:tcPr>
            <w:tcW w:w="3113" w:type="dxa"/>
            <w:tcBorders>
              <w:top w:val="nil"/>
              <w:left w:val="single" w:sz="4" w:space="0" w:color="auto"/>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信息内容</w:t>
            </w:r>
          </w:p>
        </w:tc>
        <w:tc>
          <w:tcPr>
            <w:tcW w:w="1881" w:type="dxa"/>
            <w:gridSpan w:val="2"/>
            <w:tcBorders>
              <w:top w:val="nil"/>
              <w:left w:val="nil"/>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宋体" w:eastAsia="宋体" w:hAnsi="宋体" w:cs="宋体" w:hint="eastAsia"/>
                <w:kern w:val="0"/>
                <w:sz w:val="20"/>
                <w:szCs w:val="20"/>
              </w:rPr>
              <w:t>上一年项目数量</w:t>
            </w:r>
          </w:p>
        </w:tc>
        <w:tc>
          <w:tcPr>
            <w:tcW w:w="3146" w:type="dxa"/>
            <w:gridSpan w:val="2"/>
            <w:tcBorders>
              <w:top w:val="single" w:sz="4" w:space="0" w:color="auto"/>
              <w:left w:val="nil"/>
              <w:bottom w:val="single" w:sz="4" w:space="0" w:color="auto"/>
              <w:right w:val="single" w:sz="4" w:space="0" w:color="000000"/>
            </w:tcBorders>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本年增/减</w:t>
            </w:r>
          </w:p>
        </w:tc>
      </w:tr>
      <w:tr w:rsidR="00387B71" w:rsidRPr="00387B71" w:rsidTr="005370E3">
        <w:trPr>
          <w:trHeight w:val="551"/>
          <w:jc w:val="center"/>
        </w:trPr>
        <w:tc>
          <w:tcPr>
            <w:tcW w:w="3113" w:type="dxa"/>
            <w:tcBorders>
              <w:top w:val="nil"/>
              <w:left w:val="single" w:sz="4" w:space="0" w:color="auto"/>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宋体" w:eastAsia="宋体" w:hAnsi="宋体" w:cs="宋体" w:hint="eastAsia"/>
                <w:kern w:val="0"/>
                <w:sz w:val="20"/>
                <w:szCs w:val="20"/>
              </w:rPr>
              <w:t>行政事业性收费</w:t>
            </w:r>
          </w:p>
        </w:tc>
        <w:tc>
          <w:tcPr>
            <w:tcW w:w="1881" w:type="dxa"/>
            <w:gridSpan w:val="2"/>
            <w:tcBorders>
              <w:top w:val="nil"/>
              <w:left w:val="nil"/>
              <w:bottom w:val="single" w:sz="4" w:space="0" w:color="auto"/>
              <w:right w:val="single" w:sz="4" w:space="0" w:color="auto"/>
            </w:tcBorders>
            <w:noWrap/>
            <w:vAlign w:val="center"/>
            <w:hideMark/>
          </w:tcPr>
          <w:p w:rsidR="005370E3" w:rsidRPr="00387B71" w:rsidRDefault="00EB511B" w:rsidP="00C9085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4</w:t>
            </w:r>
          </w:p>
        </w:tc>
        <w:tc>
          <w:tcPr>
            <w:tcW w:w="3146" w:type="dxa"/>
            <w:gridSpan w:val="2"/>
            <w:tcBorders>
              <w:top w:val="single" w:sz="4" w:space="0" w:color="auto"/>
              <w:left w:val="nil"/>
              <w:bottom w:val="single" w:sz="4" w:space="0" w:color="auto"/>
              <w:right w:val="single" w:sz="4" w:space="0" w:color="000000"/>
            </w:tcBorders>
            <w:noWrap/>
            <w:vAlign w:val="center"/>
            <w:hideMark/>
          </w:tcPr>
          <w:p w:rsidR="005370E3" w:rsidRPr="00387B71" w:rsidRDefault="00EB511B" w:rsidP="00C90856">
            <w:pPr>
              <w:widowControl/>
              <w:spacing w:before="100" w:beforeAutospacing="1" w:after="180" w:line="480" w:lineRule="auto"/>
              <w:jc w:val="center"/>
              <w:rPr>
                <w:rFonts w:ascii="宋体" w:eastAsia="宋体" w:hAnsi="宋体" w:cs="宋体"/>
                <w:kern w:val="0"/>
                <w:szCs w:val="21"/>
              </w:rPr>
            </w:pPr>
            <w:r>
              <w:rPr>
                <w:rFonts w:ascii="宋体" w:eastAsia="宋体" w:hAnsi="Calibri" w:cs="Times New Roman" w:hint="eastAsia"/>
                <w:kern w:val="0"/>
                <w:sz w:val="20"/>
                <w:szCs w:val="20"/>
              </w:rPr>
              <w:t>0</w:t>
            </w:r>
          </w:p>
        </w:tc>
      </w:tr>
      <w:tr w:rsidR="00387B71" w:rsidRPr="00387B71" w:rsidTr="005370E3">
        <w:trPr>
          <w:trHeight w:val="476"/>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5370E3" w:rsidRPr="00387B71" w:rsidRDefault="005370E3" w:rsidP="00C90856">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第二十条第（九）项</w:t>
            </w:r>
          </w:p>
        </w:tc>
      </w:tr>
      <w:tr w:rsidR="00387B71" w:rsidRPr="00387B71" w:rsidTr="005370E3">
        <w:trPr>
          <w:trHeight w:val="585"/>
          <w:jc w:val="center"/>
        </w:trPr>
        <w:tc>
          <w:tcPr>
            <w:tcW w:w="3113" w:type="dxa"/>
            <w:tcBorders>
              <w:top w:val="nil"/>
              <w:left w:val="single" w:sz="4" w:space="0" w:color="auto"/>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信息内容</w:t>
            </w:r>
          </w:p>
        </w:tc>
        <w:tc>
          <w:tcPr>
            <w:tcW w:w="1881" w:type="dxa"/>
            <w:gridSpan w:val="2"/>
            <w:tcBorders>
              <w:top w:val="nil"/>
              <w:left w:val="nil"/>
              <w:bottom w:val="single" w:sz="4" w:space="0" w:color="auto"/>
              <w:right w:val="single" w:sz="4" w:space="0" w:color="auto"/>
            </w:tcBorders>
            <w:noWrap/>
            <w:vAlign w:val="center"/>
            <w:hideMark/>
          </w:tcPr>
          <w:p w:rsidR="005370E3" w:rsidRPr="00387B71" w:rsidRDefault="005370E3" w:rsidP="00C90856">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采购项目数量</w:t>
            </w:r>
          </w:p>
        </w:tc>
        <w:tc>
          <w:tcPr>
            <w:tcW w:w="3146" w:type="dxa"/>
            <w:gridSpan w:val="2"/>
            <w:tcBorders>
              <w:top w:val="single" w:sz="4" w:space="0" w:color="auto"/>
              <w:left w:val="nil"/>
              <w:bottom w:val="single" w:sz="4" w:space="0" w:color="auto"/>
              <w:right w:val="single" w:sz="4" w:space="0" w:color="000000"/>
            </w:tcBorders>
            <w:noWrap/>
            <w:vAlign w:val="center"/>
            <w:hideMark/>
          </w:tcPr>
          <w:p w:rsidR="005370E3" w:rsidRPr="00387B71" w:rsidRDefault="005370E3" w:rsidP="00C90856">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采购总金额</w:t>
            </w:r>
          </w:p>
        </w:tc>
      </w:tr>
      <w:tr w:rsidR="005370E3" w:rsidRPr="00387B71" w:rsidTr="005370E3">
        <w:trPr>
          <w:trHeight w:val="539"/>
          <w:jc w:val="center"/>
        </w:trPr>
        <w:tc>
          <w:tcPr>
            <w:tcW w:w="3113" w:type="dxa"/>
            <w:tcBorders>
              <w:top w:val="nil"/>
              <w:left w:val="single" w:sz="4" w:space="0" w:color="auto"/>
              <w:bottom w:val="single" w:sz="4" w:space="0" w:color="auto"/>
              <w:right w:val="single" w:sz="4" w:space="0" w:color="auto"/>
            </w:tcBorders>
            <w:noWrap/>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宋体" w:eastAsia="宋体" w:hAnsi="宋体" w:cs="宋体" w:hint="eastAsia"/>
                <w:kern w:val="0"/>
                <w:sz w:val="20"/>
                <w:szCs w:val="20"/>
              </w:rPr>
              <w:t>政府集中采购</w:t>
            </w:r>
          </w:p>
        </w:tc>
        <w:tc>
          <w:tcPr>
            <w:tcW w:w="1881" w:type="dxa"/>
            <w:gridSpan w:val="2"/>
            <w:tcBorders>
              <w:top w:val="nil"/>
              <w:left w:val="nil"/>
              <w:bottom w:val="single" w:sz="4" w:space="0" w:color="auto"/>
              <w:right w:val="single" w:sz="4" w:space="0" w:color="auto"/>
            </w:tcBorders>
            <w:noWrap/>
            <w:vAlign w:val="center"/>
            <w:hideMark/>
          </w:tcPr>
          <w:p w:rsidR="005370E3" w:rsidRPr="00FB6B9C" w:rsidRDefault="00FB6B9C" w:rsidP="00C90856">
            <w:pPr>
              <w:widowControl/>
              <w:spacing w:before="100" w:beforeAutospacing="1" w:after="180" w:line="480" w:lineRule="auto"/>
              <w:jc w:val="center"/>
              <w:rPr>
                <w:rFonts w:asciiTheme="minorEastAsia" w:hAnsiTheme="minorEastAsia" w:cs="宋体"/>
                <w:kern w:val="0"/>
                <w:szCs w:val="21"/>
              </w:rPr>
            </w:pPr>
            <w:r w:rsidRPr="00FB6B9C">
              <w:rPr>
                <w:rFonts w:asciiTheme="minorEastAsia" w:hAnsiTheme="minorEastAsia" w:cs="宋体" w:hint="eastAsia"/>
                <w:kern w:val="0"/>
                <w:szCs w:val="21"/>
              </w:rPr>
              <w:t>5</w:t>
            </w:r>
          </w:p>
        </w:tc>
        <w:tc>
          <w:tcPr>
            <w:tcW w:w="3146" w:type="dxa"/>
            <w:gridSpan w:val="2"/>
            <w:tcBorders>
              <w:top w:val="single" w:sz="4" w:space="0" w:color="auto"/>
              <w:left w:val="nil"/>
              <w:bottom w:val="single" w:sz="4" w:space="0" w:color="auto"/>
              <w:right w:val="single" w:sz="4" w:space="0" w:color="000000"/>
            </w:tcBorders>
            <w:noWrap/>
            <w:vAlign w:val="center"/>
            <w:hideMark/>
          </w:tcPr>
          <w:p w:rsidR="005370E3" w:rsidRPr="00FB6B9C" w:rsidRDefault="00FB6B9C" w:rsidP="00C90856">
            <w:pPr>
              <w:widowControl/>
              <w:jc w:val="center"/>
              <w:rPr>
                <w:rFonts w:asciiTheme="minorEastAsia" w:hAnsiTheme="minorEastAsia" w:cs="宋体"/>
              </w:rPr>
            </w:pPr>
            <w:r w:rsidRPr="00FB6B9C">
              <w:rPr>
                <w:rFonts w:asciiTheme="minorEastAsia" w:hAnsiTheme="minorEastAsia" w:cs="宋体" w:hint="eastAsia"/>
              </w:rPr>
              <w:t>7185.814万</w:t>
            </w:r>
            <w:r w:rsidR="00EB511B" w:rsidRPr="00FB6B9C">
              <w:rPr>
                <w:rFonts w:asciiTheme="minorEastAsia" w:hAnsiTheme="minorEastAsia" w:cs="宋体" w:hint="eastAsia"/>
              </w:rPr>
              <w:t>元</w:t>
            </w:r>
          </w:p>
        </w:tc>
      </w:tr>
    </w:tbl>
    <w:p w:rsidR="005370E3" w:rsidRPr="00387B71" w:rsidRDefault="005370E3" w:rsidP="0085156D">
      <w:pPr>
        <w:widowControl/>
        <w:spacing w:line="432" w:lineRule="auto"/>
        <w:rPr>
          <w:rFonts w:ascii="Times New Roman" w:eastAsia="仿宋" w:hAnsi="Times New Roman" w:cs="Times New Roman"/>
          <w:kern w:val="0"/>
          <w:sz w:val="32"/>
          <w:szCs w:val="32"/>
        </w:rPr>
      </w:pPr>
    </w:p>
    <w:p w:rsidR="005370E3" w:rsidRPr="00387B71" w:rsidRDefault="005370E3" w:rsidP="005370E3">
      <w:pPr>
        <w:ind w:firstLineChars="200" w:firstLine="643"/>
        <w:rPr>
          <w:rFonts w:ascii="黑体" w:eastAsia="黑体" w:hAnsi="黑体" w:cs="Times New Roman"/>
          <w:b/>
          <w:bCs/>
          <w:kern w:val="0"/>
          <w:sz w:val="32"/>
          <w:szCs w:val="32"/>
        </w:rPr>
      </w:pPr>
      <w:r w:rsidRPr="00387B71">
        <w:rPr>
          <w:rFonts w:ascii="黑体" w:eastAsia="黑体" w:hAnsi="黑体" w:cs="Times New Roman" w:hint="eastAsia"/>
          <w:b/>
          <w:bCs/>
          <w:kern w:val="0"/>
          <w:sz w:val="32"/>
          <w:szCs w:val="32"/>
        </w:rPr>
        <w:t>三、收到和处理政府信息公开申请情况</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856"/>
        <w:gridCol w:w="2132"/>
        <w:gridCol w:w="825"/>
        <w:gridCol w:w="765"/>
        <w:gridCol w:w="765"/>
        <w:gridCol w:w="825"/>
        <w:gridCol w:w="990"/>
        <w:gridCol w:w="720"/>
        <w:gridCol w:w="702"/>
      </w:tblGrid>
      <w:tr w:rsidR="00387B71" w:rsidRPr="00387B71" w:rsidTr="00A618FC">
        <w:trPr>
          <w:jc w:val="center"/>
        </w:trPr>
        <w:tc>
          <w:tcPr>
            <w:tcW w:w="348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（本列数据的勾稽关系为：第一项加第二项之和，等于第三项加第四项之和）</w:t>
            </w:r>
          </w:p>
        </w:tc>
        <w:tc>
          <w:tcPr>
            <w:tcW w:w="5592" w:type="dxa"/>
            <w:gridSpan w:val="7"/>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申请人情况</w:t>
            </w:r>
          </w:p>
        </w:tc>
      </w:tr>
      <w:tr w:rsidR="00387B71" w:rsidRPr="00387B71" w:rsidTr="00A618FC">
        <w:trPr>
          <w:jc w:val="center"/>
        </w:trPr>
        <w:tc>
          <w:tcPr>
            <w:tcW w:w="3483" w:type="dxa"/>
            <w:gridSpan w:val="3"/>
            <w:vMerge/>
            <w:tcBorders>
              <w:top w:val="single" w:sz="4" w:space="0" w:color="auto"/>
              <w:left w:val="single" w:sz="4" w:space="0" w:color="auto"/>
              <w:bottom w:val="single" w:sz="4" w:space="0" w:color="auto"/>
              <w:right w:val="single" w:sz="4" w:space="0" w:color="auto"/>
            </w:tcBorders>
            <w:vAlign w:val="center"/>
            <w:hideMark/>
          </w:tcPr>
          <w:p w:rsidR="005370E3" w:rsidRPr="00387B71" w:rsidRDefault="005370E3">
            <w:pPr>
              <w:widowControl/>
              <w:jc w:val="left"/>
              <w:rPr>
                <w:rFonts w:ascii="宋体" w:eastAsia="宋体" w:hAnsi="宋体" w:cs="宋体"/>
                <w:kern w:val="0"/>
                <w:szCs w:val="21"/>
              </w:rPr>
            </w:pPr>
          </w:p>
        </w:tc>
        <w:tc>
          <w:tcPr>
            <w:tcW w:w="825" w:type="dxa"/>
            <w:vMerge w:val="restart"/>
            <w:tcBorders>
              <w:top w:val="nil"/>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自然人</w:t>
            </w:r>
          </w:p>
        </w:tc>
        <w:tc>
          <w:tcPr>
            <w:tcW w:w="4065" w:type="dxa"/>
            <w:gridSpan w:val="5"/>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法人或其他组织</w:t>
            </w:r>
          </w:p>
        </w:tc>
        <w:tc>
          <w:tcPr>
            <w:tcW w:w="702" w:type="dxa"/>
            <w:vMerge w:val="restart"/>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总计</w:t>
            </w:r>
          </w:p>
        </w:tc>
      </w:tr>
      <w:tr w:rsidR="00387B71" w:rsidRPr="00387B71" w:rsidTr="00A618FC">
        <w:trPr>
          <w:jc w:val="center"/>
        </w:trPr>
        <w:tc>
          <w:tcPr>
            <w:tcW w:w="3483" w:type="dxa"/>
            <w:gridSpan w:val="3"/>
            <w:vMerge/>
            <w:tcBorders>
              <w:top w:val="single" w:sz="4" w:space="0" w:color="auto"/>
              <w:left w:val="single" w:sz="4" w:space="0" w:color="auto"/>
              <w:bottom w:val="single" w:sz="4" w:space="0" w:color="auto"/>
              <w:right w:val="single" w:sz="4" w:space="0" w:color="auto"/>
            </w:tcBorders>
            <w:vAlign w:val="center"/>
            <w:hideMark/>
          </w:tcPr>
          <w:p w:rsidR="005370E3" w:rsidRPr="00387B71" w:rsidRDefault="005370E3">
            <w:pPr>
              <w:widowControl/>
              <w:jc w:val="left"/>
              <w:rPr>
                <w:rFonts w:ascii="宋体" w:eastAsia="宋体" w:hAnsi="宋体" w:cs="宋体"/>
                <w:kern w:val="0"/>
                <w:szCs w:val="21"/>
              </w:rPr>
            </w:pPr>
          </w:p>
        </w:tc>
        <w:tc>
          <w:tcPr>
            <w:tcW w:w="825" w:type="dxa"/>
            <w:vMerge/>
            <w:tcBorders>
              <w:top w:val="nil"/>
              <w:left w:val="nil"/>
              <w:bottom w:val="single" w:sz="4" w:space="0" w:color="auto"/>
              <w:right w:val="single" w:sz="4" w:space="0" w:color="auto"/>
            </w:tcBorders>
            <w:vAlign w:val="center"/>
            <w:hideMark/>
          </w:tcPr>
          <w:p w:rsidR="005370E3" w:rsidRPr="00387B71" w:rsidRDefault="005370E3">
            <w:pPr>
              <w:widowControl/>
              <w:jc w:val="left"/>
              <w:rPr>
                <w:rFonts w:ascii="宋体" w:eastAsia="宋体" w:hAnsi="宋体" w:cs="宋体"/>
                <w:kern w:val="0"/>
                <w:szCs w:val="21"/>
              </w:rPr>
            </w:pP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商业</w:t>
            </w:r>
            <w:r w:rsidRPr="00387B71">
              <w:rPr>
                <w:rFonts w:ascii="Calibri" w:eastAsia="宋体" w:hAnsi="Calibri" w:cs="Times New Roman" w:hint="eastAsia"/>
                <w:sz w:val="20"/>
                <w:szCs w:val="20"/>
              </w:rPr>
              <w:lastRenderedPageBreak/>
              <w:t>企业</w:t>
            </w: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lastRenderedPageBreak/>
              <w:t>科研</w:t>
            </w:r>
            <w:r w:rsidRPr="00387B71">
              <w:rPr>
                <w:rFonts w:ascii="Calibri" w:eastAsia="宋体" w:hAnsi="Calibri" w:cs="Times New Roman" w:hint="eastAsia"/>
                <w:sz w:val="20"/>
                <w:szCs w:val="20"/>
              </w:rPr>
              <w:lastRenderedPageBreak/>
              <w:t>机构</w:t>
            </w:r>
          </w:p>
        </w:tc>
        <w:tc>
          <w:tcPr>
            <w:tcW w:w="82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lastRenderedPageBreak/>
              <w:t>社会公</w:t>
            </w:r>
            <w:r w:rsidRPr="00387B71">
              <w:rPr>
                <w:rFonts w:ascii="Calibri" w:eastAsia="宋体" w:hAnsi="Calibri" w:cs="Times New Roman" w:hint="eastAsia"/>
                <w:sz w:val="20"/>
                <w:szCs w:val="20"/>
              </w:rPr>
              <w:lastRenderedPageBreak/>
              <w:t>益组织</w:t>
            </w:r>
          </w:p>
        </w:tc>
        <w:tc>
          <w:tcPr>
            <w:tcW w:w="990"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lastRenderedPageBreak/>
              <w:t>法律服</w:t>
            </w:r>
            <w:r w:rsidRPr="00387B71">
              <w:rPr>
                <w:rFonts w:ascii="Calibri" w:eastAsia="宋体" w:hAnsi="Calibri" w:cs="Times New Roman" w:hint="eastAsia"/>
                <w:sz w:val="20"/>
                <w:szCs w:val="20"/>
              </w:rPr>
              <w:lastRenderedPageBreak/>
              <w:t>务机构</w:t>
            </w:r>
          </w:p>
        </w:tc>
        <w:tc>
          <w:tcPr>
            <w:tcW w:w="720"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lastRenderedPageBreak/>
              <w:t>其他</w:t>
            </w:r>
          </w:p>
        </w:tc>
        <w:tc>
          <w:tcPr>
            <w:tcW w:w="702" w:type="dxa"/>
            <w:vMerge/>
            <w:tcBorders>
              <w:top w:val="single" w:sz="4" w:space="0" w:color="auto"/>
              <w:left w:val="nil"/>
              <w:bottom w:val="single" w:sz="4" w:space="0" w:color="auto"/>
              <w:right w:val="single" w:sz="4" w:space="0" w:color="auto"/>
            </w:tcBorders>
            <w:vAlign w:val="center"/>
            <w:hideMark/>
          </w:tcPr>
          <w:p w:rsidR="005370E3" w:rsidRPr="00387B71" w:rsidRDefault="005370E3">
            <w:pPr>
              <w:widowControl/>
              <w:jc w:val="left"/>
              <w:rPr>
                <w:rFonts w:ascii="宋体" w:eastAsia="宋体" w:hAnsi="宋体" w:cs="宋体"/>
                <w:kern w:val="0"/>
                <w:szCs w:val="21"/>
              </w:rPr>
            </w:pPr>
          </w:p>
        </w:tc>
      </w:tr>
      <w:tr w:rsidR="00387B71" w:rsidRPr="00387B71" w:rsidTr="00A618FC">
        <w:trPr>
          <w:jc w:val="center"/>
        </w:trPr>
        <w:tc>
          <w:tcPr>
            <w:tcW w:w="3483" w:type="dxa"/>
            <w:gridSpan w:val="3"/>
            <w:tcBorders>
              <w:top w:val="single" w:sz="4" w:space="0" w:color="auto"/>
              <w:left w:val="single" w:sz="4" w:space="0" w:color="auto"/>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Calibri" w:eastAsia="宋体" w:hAnsi="Calibri" w:cs="Times New Roman" w:hint="eastAsia"/>
                <w:sz w:val="20"/>
                <w:szCs w:val="20"/>
              </w:rPr>
              <w:lastRenderedPageBreak/>
              <w:t>一、本年新收政府信息公开申请数量</w:t>
            </w:r>
          </w:p>
        </w:tc>
        <w:tc>
          <w:tcPr>
            <w:tcW w:w="82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60</w:t>
            </w: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3</w:t>
            </w: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720"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5370E3" w:rsidRPr="00387B71" w:rsidRDefault="00A618FC">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63</w:t>
            </w:r>
            <w:r w:rsidR="005370E3" w:rsidRPr="00387B71">
              <w:rPr>
                <w:rFonts w:ascii="Calibri" w:eastAsia="宋体" w:hAnsi="Calibri" w:cs="Times New Roman"/>
                <w:sz w:val="20"/>
                <w:szCs w:val="20"/>
              </w:rPr>
              <w:t> </w:t>
            </w:r>
          </w:p>
        </w:tc>
      </w:tr>
      <w:tr w:rsidR="00387B71" w:rsidRPr="00387B71" w:rsidTr="00A618FC">
        <w:trPr>
          <w:jc w:val="center"/>
        </w:trPr>
        <w:tc>
          <w:tcPr>
            <w:tcW w:w="3483" w:type="dxa"/>
            <w:gridSpan w:val="3"/>
            <w:tcBorders>
              <w:top w:val="single" w:sz="4" w:space="0" w:color="auto"/>
              <w:left w:val="single" w:sz="4" w:space="0" w:color="auto"/>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Calibri" w:eastAsia="宋体" w:hAnsi="Calibri" w:cs="Times New Roman" w:hint="eastAsia"/>
                <w:sz w:val="20"/>
                <w:szCs w:val="20"/>
              </w:rPr>
              <w:t>二、上年结转政府信息公开申请数量</w:t>
            </w:r>
          </w:p>
        </w:tc>
        <w:tc>
          <w:tcPr>
            <w:tcW w:w="82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2</w:t>
            </w: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B64441">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5370E3" w:rsidRPr="00387B71" w:rsidRDefault="00A618FC">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005370E3" w:rsidRPr="00387B71">
              <w:rPr>
                <w:rFonts w:ascii="Calibri" w:eastAsia="宋体" w:hAnsi="Calibri" w:cs="Times New Roman"/>
                <w:sz w:val="20"/>
                <w:szCs w:val="20"/>
              </w:rPr>
              <w:t> </w:t>
            </w:r>
          </w:p>
        </w:tc>
        <w:tc>
          <w:tcPr>
            <w:tcW w:w="990" w:type="dxa"/>
            <w:tcBorders>
              <w:top w:val="single" w:sz="4" w:space="0" w:color="auto"/>
              <w:left w:val="nil"/>
              <w:bottom w:val="single" w:sz="4" w:space="0" w:color="auto"/>
              <w:right w:val="single" w:sz="4" w:space="0" w:color="auto"/>
            </w:tcBorders>
            <w:vAlign w:val="center"/>
            <w:hideMark/>
          </w:tcPr>
          <w:p w:rsidR="005370E3" w:rsidRPr="00387B71" w:rsidRDefault="00A618FC">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005370E3"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5370E3" w:rsidRPr="00387B71" w:rsidRDefault="00A618FC">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005370E3" w:rsidRPr="00387B71">
              <w:rPr>
                <w:rFonts w:ascii="Calibri" w:eastAsia="宋体" w:hAnsi="Calibri" w:cs="Times New Roman"/>
                <w:sz w:val="20"/>
                <w:szCs w:val="20"/>
              </w:rPr>
              <w:t> </w:t>
            </w:r>
          </w:p>
        </w:tc>
        <w:tc>
          <w:tcPr>
            <w:tcW w:w="702"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2</w:t>
            </w:r>
          </w:p>
        </w:tc>
      </w:tr>
      <w:tr w:rsidR="00387B71" w:rsidRPr="00387B71" w:rsidTr="00A618FC">
        <w:trPr>
          <w:jc w:val="center"/>
        </w:trPr>
        <w:tc>
          <w:tcPr>
            <w:tcW w:w="495" w:type="dxa"/>
            <w:vMerge w:val="restart"/>
            <w:tcBorders>
              <w:top w:val="nil"/>
              <w:left w:val="single" w:sz="4" w:space="0" w:color="auto"/>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三、本年度办理结果</w:t>
            </w:r>
          </w:p>
        </w:tc>
        <w:tc>
          <w:tcPr>
            <w:tcW w:w="2988" w:type="dxa"/>
            <w:gridSpan w:val="2"/>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（一）予以公开</w:t>
            </w:r>
          </w:p>
        </w:tc>
        <w:tc>
          <w:tcPr>
            <w:tcW w:w="82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8</w:t>
            </w: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1</w:t>
            </w: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A618FC">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005370E3" w:rsidRPr="00387B71">
              <w:rPr>
                <w:rFonts w:ascii="Calibri" w:eastAsia="宋体" w:hAnsi="Calibri" w:cs="Times New Roman"/>
                <w:sz w:val="20"/>
                <w:szCs w:val="20"/>
              </w:rPr>
              <w:t> </w:t>
            </w:r>
          </w:p>
        </w:tc>
        <w:tc>
          <w:tcPr>
            <w:tcW w:w="82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720"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9</w:t>
            </w:r>
          </w:p>
        </w:tc>
      </w:tr>
      <w:tr w:rsidR="00387B71"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5370E3" w:rsidRPr="00387B71" w:rsidRDefault="005370E3">
            <w:pPr>
              <w:widowControl/>
              <w:jc w:val="left"/>
              <w:rPr>
                <w:rFonts w:ascii="宋体" w:eastAsia="宋体" w:hAnsi="宋体" w:cs="宋体"/>
                <w:kern w:val="0"/>
                <w:szCs w:val="21"/>
              </w:rPr>
            </w:pPr>
          </w:p>
        </w:tc>
        <w:tc>
          <w:tcPr>
            <w:tcW w:w="2988" w:type="dxa"/>
            <w:gridSpan w:val="2"/>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（二）部分公开（区分处理的，只计这一情形，不计其他情形）</w:t>
            </w:r>
          </w:p>
        </w:tc>
        <w:tc>
          <w:tcPr>
            <w:tcW w:w="82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7</w:t>
            </w: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2</w:t>
            </w: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720"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5370E3" w:rsidRPr="00387B71" w:rsidRDefault="00A618FC">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9</w:t>
            </w:r>
            <w:r w:rsidR="005370E3" w:rsidRPr="00387B71">
              <w:rPr>
                <w:rFonts w:ascii="Calibri" w:eastAsia="宋体" w:hAnsi="Calibri" w:cs="Times New Roman"/>
                <w:sz w:val="20"/>
                <w:szCs w:val="20"/>
              </w:rPr>
              <w:t> </w:t>
            </w:r>
          </w:p>
        </w:tc>
      </w:tr>
      <w:tr w:rsidR="00387B71"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5370E3" w:rsidRPr="00387B71" w:rsidRDefault="005370E3">
            <w:pPr>
              <w:widowControl/>
              <w:jc w:val="left"/>
              <w:rPr>
                <w:rFonts w:ascii="宋体" w:eastAsia="宋体" w:hAnsi="宋体" w:cs="宋体"/>
                <w:kern w:val="0"/>
                <w:szCs w:val="21"/>
              </w:rPr>
            </w:pPr>
          </w:p>
        </w:tc>
        <w:tc>
          <w:tcPr>
            <w:tcW w:w="856" w:type="dxa"/>
            <w:vMerge w:val="restart"/>
            <w:tcBorders>
              <w:top w:val="nil"/>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（三）不予公开</w:t>
            </w:r>
          </w:p>
        </w:tc>
        <w:tc>
          <w:tcPr>
            <w:tcW w:w="2132"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1.属于国家秘密</w:t>
            </w:r>
          </w:p>
        </w:tc>
        <w:tc>
          <w:tcPr>
            <w:tcW w:w="825" w:type="dxa"/>
            <w:tcBorders>
              <w:top w:val="single" w:sz="4" w:space="0" w:color="auto"/>
              <w:left w:val="nil"/>
              <w:bottom w:val="single" w:sz="4" w:space="0" w:color="auto"/>
              <w:right w:val="single" w:sz="4" w:space="0" w:color="auto"/>
            </w:tcBorders>
            <w:vAlign w:val="center"/>
            <w:hideMark/>
          </w:tcPr>
          <w:p w:rsidR="005370E3" w:rsidRPr="00387B71" w:rsidRDefault="00A618FC">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005370E3"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5370E3" w:rsidRPr="00387B71" w:rsidRDefault="00A618FC">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005370E3"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5370E3" w:rsidRPr="00387B71" w:rsidRDefault="00A618FC">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005370E3"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tcBorders>
              <w:top w:val="nil"/>
              <w:left w:val="nil"/>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2.其他法律行政法规禁止公开</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tcBorders>
              <w:top w:val="nil"/>
              <w:left w:val="nil"/>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3.危及“三安全一稳定”</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tcBorders>
              <w:top w:val="nil"/>
              <w:left w:val="nil"/>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4.保护第三方合法权益</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tcBorders>
              <w:top w:val="nil"/>
              <w:left w:val="nil"/>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5.属于三类内部事务信息</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tcBorders>
              <w:top w:val="nil"/>
              <w:left w:val="nil"/>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6.属于四类过程性信息</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tcBorders>
              <w:top w:val="nil"/>
              <w:left w:val="nil"/>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7.属于行政执法案卷</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tcBorders>
              <w:top w:val="nil"/>
              <w:left w:val="nil"/>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8.属于行政查询事项</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387B71"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5370E3" w:rsidRPr="00387B71" w:rsidRDefault="005370E3">
            <w:pPr>
              <w:widowControl/>
              <w:jc w:val="left"/>
              <w:rPr>
                <w:rFonts w:ascii="宋体" w:eastAsia="宋体" w:hAnsi="宋体" w:cs="宋体"/>
                <w:kern w:val="0"/>
                <w:szCs w:val="21"/>
              </w:rPr>
            </w:pPr>
          </w:p>
        </w:tc>
        <w:tc>
          <w:tcPr>
            <w:tcW w:w="856" w:type="dxa"/>
            <w:vMerge w:val="restart"/>
            <w:tcBorders>
              <w:top w:val="nil"/>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（四）无法提供</w:t>
            </w:r>
          </w:p>
        </w:tc>
        <w:tc>
          <w:tcPr>
            <w:tcW w:w="2132"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1.本机关不掌握相关政府信息</w:t>
            </w:r>
          </w:p>
        </w:tc>
        <w:tc>
          <w:tcPr>
            <w:tcW w:w="82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24</w:t>
            </w: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720"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sidR="00A618FC">
              <w:rPr>
                <w:rFonts w:ascii="Calibri" w:eastAsia="宋体" w:hAnsi="Calibri" w:cs="Times New Roman" w:hint="eastAsia"/>
                <w:sz w:val="20"/>
                <w:szCs w:val="20"/>
              </w:rPr>
              <w:t>24</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tcBorders>
              <w:top w:val="nil"/>
              <w:left w:val="nil"/>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2.没有现成信息需要另行制作</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tcBorders>
              <w:top w:val="nil"/>
              <w:left w:val="nil"/>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3.补正后申请内容仍不明确</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val="restart"/>
            <w:tcBorders>
              <w:top w:val="nil"/>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（五）不予处理</w:t>
            </w: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1.信访举报投诉类申请</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tcBorders>
              <w:top w:val="nil"/>
              <w:left w:val="nil"/>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2.重复申请</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tcBorders>
              <w:top w:val="nil"/>
              <w:left w:val="nil"/>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3.要求提供公开出版物</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tcBorders>
              <w:top w:val="nil"/>
              <w:left w:val="nil"/>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4.无正当理由大量反复申请</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856" w:type="dxa"/>
            <w:vMerge/>
            <w:tcBorders>
              <w:top w:val="nil"/>
              <w:left w:val="nil"/>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13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5.要求行政机关确认或重新出具已获取信息</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988" w:type="dxa"/>
            <w:gridSpan w:val="2"/>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（六）其他处理</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23</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23</w:t>
            </w:r>
          </w:p>
        </w:tc>
      </w:tr>
      <w:tr w:rsidR="00A618FC" w:rsidRPr="00387B71" w:rsidTr="00A618FC">
        <w:trPr>
          <w:jc w:val="center"/>
        </w:trPr>
        <w:tc>
          <w:tcPr>
            <w:tcW w:w="495" w:type="dxa"/>
            <w:vMerge/>
            <w:tcBorders>
              <w:top w:val="nil"/>
              <w:left w:val="single" w:sz="4" w:space="0" w:color="auto"/>
              <w:bottom w:val="single" w:sz="4" w:space="0" w:color="auto"/>
              <w:right w:val="single" w:sz="4" w:space="0" w:color="auto"/>
            </w:tcBorders>
            <w:vAlign w:val="center"/>
            <w:hideMark/>
          </w:tcPr>
          <w:p w:rsidR="00A618FC" w:rsidRPr="00387B71" w:rsidRDefault="00A618FC">
            <w:pPr>
              <w:widowControl/>
              <w:jc w:val="left"/>
              <w:rPr>
                <w:rFonts w:ascii="宋体" w:eastAsia="宋体" w:hAnsi="宋体" w:cs="宋体"/>
                <w:kern w:val="0"/>
                <w:szCs w:val="21"/>
              </w:rPr>
            </w:pPr>
          </w:p>
        </w:tc>
        <w:tc>
          <w:tcPr>
            <w:tcW w:w="2988" w:type="dxa"/>
            <w:gridSpan w:val="2"/>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楷体" w:eastAsia="楷体" w:hAnsi="楷体" w:cs="宋体" w:hint="eastAsia"/>
                <w:sz w:val="20"/>
                <w:szCs w:val="20"/>
              </w:rPr>
              <w:t>（七）总计</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62</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3</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65</w:t>
            </w:r>
          </w:p>
        </w:tc>
      </w:tr>
      <w:tr w:rsidR="00A618FC" w:rsidRPr="00387B71" w:rsidTr="00A618FC">
        <w:trPr>
          <w:jc w:val="center"/>
        </w:trPr>
        <w:tc>
          <w:tcPr>
            <w:tcW w:w="3483" w:type="dxa"/>
            <w:gridSpan w:val="3"/>
            <w:tcBorders>
              <w:top w:val="single" w:sz="4" w:space="0" w:color="auto"/>
              <w:left w:val="single" w:sz="4" w:space="0" w:color="auto"/>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left"/>
              <w:rPr>
                <w:rFonts w:ascii="宋体" w:eastAsia="宋体" w:hAnsi="宋体" w:cs="宋体"/>
                <w:kern w:val="0"/>
                <w:szCs w:val="21"/>
              </w:rPr>
            </w:pPr>
            <w:r w:rsidRPr="00387B71">
              <w:rPr>
                <w:rFonts w:ascii="Calibri" w:eastAsia="宋体" w:hAnsi="Calibri" w:cs="Times New Roman" w:hint="eastAsia"/>
                <w:sz w:val="20"/>
                <w:szCs w:val="20"/>
              </w:rPr>
              <w:lastRenderedPageBreak/>
              <w:t>四、结转下年度继续办理</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1</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6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825"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99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r w:rsidRPr="00387B71">
              <w:rPr>
                <w:rFonts w:ascii="Calibri" w:eastAsia="宋体" w:hAnsi="Calibri" w:cs="Times New Roman"/>
                <w:sz w:val="20"/>
                <w:szCs w:val="20"/>
              </w:rPr>
              <w:t> </w:t>
            </w:r>
          </w:p>
        </w:tc>
        <w:tc>
          <w:tcPr>
            <w:tcW w:w="720" w:type="dxa"/>
            <w:tcBorders>
              <w:top w:val="single" w:sz="4" w:space="0" w:color="auto"/>
              <w:left w:val="nil"/>
              <w:bottom w:val="single" w:sz="4" w:space="0" w:color="auto"/>
              <w:right w:val="single" w:sz="4" w:space="0" w:color="auto"/>
            </w:tcBorders>
            <w:vAlign w:val="center"/>
            <w:hideMark/>
          </w:tcPr>
          <w:p w:rsidR="00A618FC" w:rsidRPr="00387B71" w:rsidRDefault="00A618FC" w:rsidP="0020368E">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sz w:val="20"/>
                <w:szCs w:val="20"/>
              </w:rPr>
              <w:t> </w:t>
            </w:r>
            <w:r>
              <w:rPr>
                <w:rFonts w:ascii="Calibri" w:eastAsia="宋体" w:hAnsi="Calibri" w:cs="Times New Roman" w:hint="eastAsia"/>
                <w:sz w:val="20"/>
                <w:szCs w:val="20"/>
              </w:rPr>
              <w:t>0</w:t>
            </w:r>
          </w:p>
        </w:tc>
        <w:tc>
          <w:tcPr>
            <w:tcW w:w="702" w:type="dxa"/>
            <w:tcBorders>
              <w:top w:val="single" w:sz="4" w:space="0" w:color="auto"/>
              <w:left w:val="nil"/>
              <w:bottom w:val="single" w:sz="4" w:space="0" w:color="auto"/>
              <w:right w:val="single" w:sz="4" w:space="0" w:color="auto"/>
            </w:tcBorders>
            <w:vAlign w:val="center"/>
            <w:hideMark/>
          </w:tcPr>
          <w:p w:rsidR="00A618FC" w:rsidRPr="00387B71" w:rsidRDefault="00A618FC" w:rsidP="00A618FC">
            <w:pPr>
              <w:widowControl/>
              <w:jc w:val="center"/>
              <w:rPr>
                <w:rFonts w:cs="宋体"/>
              </w:rPr>
            </w:pPr>
            <w:r>
              <w:rPr>
                <w:rFonts w:cs="宋体" w:hint="eastAsia"/>
              </w:rPr>
              <w:t>1</w:t>
            </w:r>
          </w:p>
        </w:tc>
      </w:tr>
    </w:tbl>
    <w:p w:rsidR="005370E3" w:rsidRPr="00387B71" w:rsidRDefault="005370E3" w:rsidP="0085156D">
      <w:pPr>
        <w:widowControl/>
        <w:spacing w:line="432" w:lineRule="auto"/>
        <w:rPr>
          <w:rFonts w:ascii="仿宋" w:eastAsia="仿宋" w:hAnsi="仿宋" w:cs="宋体"/>
          <w:kern w:val="0"/>
          <w:sz w:val="32"/>
          <w:szCs w:val="32"/>
        </w:rPr>
      </w:pPr>
    </w:p>
    <w:p w:rsidR="005370E3" w:rsidRPr="00387B71" w:rsidRDefault="005370E3" w:rsidP="005370E3">
      <w:pPr>
        <w:widowControl/>
        <w:spacing w:line="432" w:lineRule="auto"/>
        <w:ind w:firstLine="480"/>
        <w:rPr>
          <w:rFonts w:ascii="黑体" w:eastAsia="黑体" w:hAnsi="黑体" w:cs="宋体"/>
          <w:kern w:val="0"/>
          <w:sz w:val="32"/>
          <w:szCs w:val="32"/>
        </w:rPr>
      </w:pPr>
      <w:r w:rsidRPr="00387B71">
        <w:rPr>
          <w:rFonts w:ascii="黑体" w:eastAsia="黑体" w:hAnsi="黑体" w:cs="宋体" w:hint="eastAsia"/>
          <w:kern w:val="0"/>
          <w:sz w:val="32"/>
          <w:szCs w:val="32"/>
        </w:rPr>
        <w:t>四、政府信息公开行政复议、行政诉讼情况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387B71" w:rsidRPr="00387B71" w:rsidTr="005370E3">
        <w:trPr>
          <w:jc w:val="center"/>
        </w:trPr>
        <w:tc>
          <w:tcPr>
            <w:tcW w:w="3074" w:type="dxa"/>
            <w:gridSpan w:val="5"/>
            <w:tcBorders>
              <w:top w:val="single" w:sz="4" w:space="0" w:color="auto"/>
              <w:left w:val="single" w:sz="4" w:space="0" w:color="auto"/>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行政复议</w:t>
            </w:r>
          </w:p>
        </w:tc>
        <w:tc>
          <w:tcPr>
            <w:tcW w:w="5997" w:type="dxa"/>
            <w:gridSpan w:val="10"/>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行政诉讼</w:t>
            </w:r>
          </w:p>
        </w:tc>
      </w:tr>
      <w:tr w:rsidR="00387B71" w:rsidRPr="00387B71" w:rsidTr="005370E3">
        <w:trPr>
          <w:jc w:val="center"/>
        </w:trPr>
        <w:tc>
          <w:tcPr>
            <w:tcW w:w="604" w:type="dxa"/>
            <w:vMerge w:val="restart"/>
            <w:tcBorders>
              <w:top w:val="nil"/>
              <w:left w:val="single" w:sz="4" w:space="0" w:color="auto"/>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结果维持</w:t>
            </w:r>
          </w:p>
        </w:tc>
        <w:tc>
          <w:tcPr>
            <w:tcW w:w="604" w:type="dxa"/>
            <w:vMerge w:val="restart"/>
            <w:tcBorders>
              <w:top w:val="nil"/>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结果纠正</w:t>
            </w:r>
          </w:p>
        </w:tc>
        <w:tc>
          <w:tcPr>
            <w:tcW w:w="604" w:type="dxa"/>
            <w:vMerge w:val="restart"/>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其他结果</w:t>
            </w:r>
          </w:p>
        </w:tc>
        <w:tc>
          <w:tcPr>
            <w:tcW w:w="604" w:type="dxa"/>
            <w:vMerge w:val="restart"/>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尚未审结</w:t>
            </w:r>
          </w:p>
        </w:tc>
        <w:tc>
          <w:tcPr>
            <w:tcW w:w="658" w:type="dxa"/>
            <w:vMerge w:val="restart"/>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总计</w:t>
            </w:r>
          </w:p>
        </w:tc>
        <w:tc>
          <w:tcPr>
            <w:tcW w:w="2970" w:type="dxa"/>
            <w:gridSpan w:val="5"/>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未经复议直接起诉</w:t>
            </w:r>
          </w:p>
        </w:tc>
        <w:tc>
          <w:tcPr>
            <w:tcW w:w="3027" w:type="dxa"/>
            <w:gridSpan w:val="5"/>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复议后起诉</w:t>
            </w:r>
          </w:p>
        </w:tc>
      </w:tr>
      <w:tr w:rsidR="00387B71" w:rsidRPr="00387B71" w:rsidTr="005370E3">
        <w:trPr>
          <w:jc w:val="center"/>
        </w:trPr>
        <w:tc>
          <w:tcPr>
            <w:tcW w:w="0" w:type="auto"/>
            <w:vMerge/>
            <w:tcBorders>
              <w:top w:val="nil"/>
              <w:left w:val="single" w:sz="4" w:space="0" w:color="auto"/>
              <w:bottom w:val="single" w:sz="4" w:space="0" w:color="auto"/>
              <w:right w:val="single" w:sz="4" w:space="0" w:color="auto"/>
            </w:tcBorders>
            <w:vAlign w:val="center"/>
            <w:hideMark/>
          </w:tcPr>
          <w:p w:rsidR="005370E3" w:rsidRPr="00387B71" w:rsidRDefault="005370E3">
            <w:pPr>
              <w:widowControl/>
              <w:jc w:val="left"/>
              <w:rPr>
                <w:rFonts w:ascii="宋体" w:eastAsia="宋体" w:hAnsi="宋体" w:cs="宋体"/>
                <w:kern w:val="0"/>
                <w:szCs w:val="21"/>
              </w:rPr>
            </w:pPr>
          </w:p>
        </w:tc>
        <w:tc>
          <w:tcPr>
            <w:tcW w:w="0" w:type="auto"/>
            <w:vMerge/>
            <w:tcBorders>
              <w:top w:val="nil"/>
              <w:left w:val="nil"/>
              <w:bottom w:val="single" w:sz="4" w:space="0" w:color="auto"/>
              <w:right w:val="single" w:sz="4" w:space="0" w:color="auto"/>
            </w:tcBorders>
            <w:vAlign w:val="center"/>
            <w:hideMark/>
          </w:tcPr>
          <w:p w:rsidR="005370E3" w:rsidRPr="00387B71" w:rsidRDefault="005370E3">
            <w:pPr>
              <w:widowControl/>
              <w:jc w:val="left"/>
              <w:rPr>
                <w:rFonts w:ascii="宋体" w:eastAsia="宋体" w:hAnsi="宋体"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5370E3" w:rsidRPr="00387B71" w:rsidRDefault="005370E3">
            <w:pPr>
              <w:widowControl/>
              <w:jc w:val="left"/>
              <w:rPr>
                <w:rFonts w:ascii="宋体" w:eastAsia="宋体" w:hAnsi="宋体"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5370E3" w:rsidRPr="00387B71" w:rsidRDefault="005370E3">
            <w:pPr>
              <w:widowControl/>
              <w:jc w:val="left"/>
              <w:rPr>
                <w:rFonts w:ascii="宋体" w:eastAsia="宋体" w:hAnsi="宋体"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5370E3" w:rsidRPr="00387B71" w:rsidRDefault="005370E3">
            <w:pPr>
              <w:widowControl/>
              <w:jc w:val="left"/>
              <w:rPr>
                <w:rFonts w:ascii="宋体" w:eastAsia="宋体" w:hAnsi="宋体" w:cs="宋体"/>
                <w:kern w:val="0"/>
                <w:szCs w:val="21"/>
              </w:rPr>
            </w:pPr>
          </w:p>
        </w:tc>
        <w:tc>
          <w:tcPr>
            <w:tcW w:w="550"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结果维持</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结果纠正</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其他结果</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尚未审结</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总计</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结果维持</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结果纠正</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其他结果</w:t>
            </w:r>
          </w:p>
        </w:tc>
        <w:tc>
          <w:tcPr>
            <w:tcW w:w="606"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Calibri" w:eastAsia="宋体" w:hAnsi="Calibri" w:cs="Times New Roman" w:hint="eastAsia"/>
                <w:sz w:val="20"/>
                <w:szCs w:val="20"/>
              </w:rPr>
              <w:t>尚未审结</w:t>
            </w:r>
          </w:p>
        </w:tc>
        <w:tc>
          <w:tcPr>
            <w:tcW w:w="606" w:type="dxa"/>
            <w:tcBorders>
              <w:top w:val="single" w:sz="4" w:space="0" w:color="auto"/>
              <w:left w:val="nil"/>
              <w:bottom w:val="single" w:sz="4" w:space="0" w:color="auto"/>
              <w:right w:val="single" w:sz="4" w:space="0" w:color="auto"/>
            </w:tcBorders>
            <w:vAlign w:val="center"/>
            <w:hideMark/>
          </w:tcPr>
          <w:p w:rsidR="005370E3" w:rsidRPr="00387B71" w:rsidRDefault="005370E3">
            <w:pPr>
              <w:widowControl/>
              <w:spacing w:before="100" w:beforeAutospacing="1" w:after="180" w:line="480" w:lineRule="auto"/>
              <w:jc w:val="center"/>
              <w:rPr>
                <w:rFonts w:ascii="宋体" w:eastAsia="宋体" w:hAnsi="宋体" w:cs="宋体"/>
                <w:kern w:val="0"/>
                <w:szCs w:val="21"/>
              </w:rPr>
            </w:pPr>
            <w:r w:rsidRPr="00387B71">
              <w:rPr>
                <w:rFonts w:ascii="宋体" w:eastAsia="宋体" w:hAnsi="宋体" w:cs="宋体" w:hint="eastAsia"/>
                <w:kern w:val="0"/>
                <w:sz w:val="20"/>
                <w:szCs w:val="20"/>
              </w:rPr>
              <w:t>总计</w:t>
            </w:r>
          </w:p>
        </w:tc>
      </w:tr>
      <w:tr w:rsidR="007B38F6" w:rsidRPr="00387B71" w:rsidTr="005370E3">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5</w:t>
            </w:r>
          </w:p>
        </w:tc>
        <w:tc>
          <w:tcPr>
            <w:tcW w:w="604"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10</w:t>
            </w:r>
          </w:p>
        </w:tc>
        <w:tc>
          <w:tcPr>
            <w:tcW w:w="604"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3</w:t>
            </w:r>
          </w:p>
        </w:tc>
        <w:tc>
          <w:tcPr>
            <w:tcW w:w="604"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3</w:t>
            </w:r>
          </w:p>
        </w:tc>
        <w:tc>
          <w:tcPr>
            <w:tcW w:w="658"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21</w:t>
            </w:r>
          </w:p>
        </w:tc>
        <w:tc>
          <w:tcPr>
            <w:tcW w:w="550"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15</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1</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8</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24</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13</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0</w:t>
            </w:r>
          </w:p>
        </w:tc>
        <w:tc>
          <w:tcPr>
            <w:tcW w:w="605"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宋体" w:eastAsia="宋体" w:hAnsi="宋体" w:cs="宋体" w:hint="eastAsia"/>
                <w:kern w:val="0"/>
                <w:sz w:val="20"/>
                <w:szCs w:val="20"/>
              </w:rPr>
              <w:t>0</w:t>
            </w:r>
          </w:p>
        </w:tc>
        <w:tc>
          <w:tcPr>
            <w:tcW w:w="606"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spacing w:before="100" w:beforeAutospacing="1" w:after="180" w:line="480" w:lineRule="auto"/>
              <w:jc w:val="center"/>
              <w:rPr>
                <w:rFonts w:ascii="宋体" w:eastAsia="宋体" w:hAnsi="宋体" w:cs="宋体"/>
                <w:kern w:val="0"/>
                <w:szCs w:val="21"/>
              </w:rPr>
            </w:pPr>
            <w:r>
              <w:rPr>
                <w:rFonts w:ascii="Calibri" w:eastAsia="宋体" w:hAnsi="Calibri" w:cs="Times New Roman" w:hint="eastAsia"/>
                <w:sz w:val="20"/>
                <w:szCs w:val="20"/>
              </w:rPr>
              <w:t>1</w:t>
            </w:r>
          </w:p>
        </w:tc>
        <w:tc>
          <w:tcPr>
            <w:tcW w:w="606" w:type="dxa"/>
            <w:tcBorders>
              <w:top w:val="single" w:sz="4" w:space="0" w:color="auto"/>
              <w:left w:val="nil"/>
              <w:bottom w:val="single" w:sz="4" w:space="0" w:color="auto"/>
              <w:right w:val="single" w:sz="4" w:space="0" w:color="auto"/>
            </w:tcBorders>
            <w:vAlign w:val="center"/>
            <w:hideMark/>
          </w:tcPr>
          <w:p w:rsidR="005370E3" w:rsidRPr="00387B71" w:rsidRDefault="007B38F6" w:rsidP="007B38F6">
            <w:pPr>
              <w:widowControl/>
              <w:jc w:val="center"/>
              <w:rPr>
                <w:rFonts w:cs="宋体"/>
              </w:rPr>
            </w:pPr>
            <w:r>
              <w:rPr>
                <w:rFonts w:cs="宋体" w:hint="eastAsia"/>
              </w:rPr>
              <w:t>14</w:t>
            </w:r>
          </w:p>
        </w:tc>
      </w:tr>
    </w:tbl>
    <w:p w:rsidR="005370E3" w:rsidRPr="00387B71" w:rsidRDefault="005370E3" w:rsidP="005370E3">
      <w:pPr>
        <w:widowControl/>
        <w:spacing w:line="432" w:lineRule="auto"/>
        <w:jc w:val="center"/>
        <w:rPr>
          <w:rFonts w:ascii="Times New Roman" w:eastAsia="宋体" w:hAnsi="Times New Roman" w:cs="Times New Roman"/>
          <w:kern w:val="0"/>
          <w:sz w:val="32"/>
          <w:szCs w:val="32"/>
        </w:rPr>
      </w:pPr>
    </w:p>
    <w:p w:rsidR="005370E3" w:rsidRPr="00387B71" w:rsidRDefault="005370E3" w:rsidP="005370E3">
      <w:pPr>
        <w:widowControl/>
        <w:spacing w:line="432" w:lineRule="auto"/>
        <w:ind w:firstLine="480"/>
        <w:rPr>
          <w:rFonts w:ascii="黑体" w:eastAsia="黑体" w:hAnsi="黑体" w:cs="Times New Roman"/>
          <w:kern w:val="0"/>
          <w:sz w:val="32"/>
          <w:szCs w:val="32"/>
        </w:rPr>
      </w:pPr>
      <w:r w:rsidRPr="00387B71">
        <w:rPr>
          <w:rFonts w:ascii="黑体" w:eastAsia="黑体" w:hAnsi="黑体" w:cs="Times New Roman" w:hint="eastAsia"/>
          <w:kern w:val="0"/>
          <w:sz w:val="32"/>
          <w:szCs w:val="32"/>
        </w:rPr>
        <w:t>五、存在的主要问题及改进情况</w:t>
      </w:r>
    </w:p>
    <w:p w:rsidR="0085156D" w:rsidRPr="0085156D" w:rsidRDefault="0085156D" w:rsidP="00C779D2">
      <w:pPr>
        <w:widowControl/>
        <w:spacing w:line="432" w:lineRule="auto"/>
        <w:ind w:firstLine="480"/>
        <w:rPr>
          <w:rFonts w:ascii="楷体" w:eastAsia="楷体" w:hAnsi="楷体" w:cs="Times New Roman"/>
          <w:kern w:val="0"/>
          <w:sz w:val="32"/>
          <w:szCs w:val="32"/>
        </w:rPr>
      </w:pPr>
      <w:r w:rsidRPr="0085156D">
        <w:rPr>
          <w:rFonts w:ascii="楷体" w:eastAsia="楷体" w:hAnsi="楷体" w:cs="Times New Roman" w:hint="eastAsia"/>
          <w:kern w:val="0"/>
          <w:sz w:val="32"/>
          <w:szCs w:val="32"/>
        </w:rPr>
        <w:t>（一）存在的问题</w:t>
      </w:r>
    </w:p>
    <w:p w:rsidR="00C779D2" w:rsidRDefault="00C779D2" w:rsidP="00C779D2">
      <w:pPr>
        <w:widowControl/>
        <w:spacing w:line="432" w:lineRule="auto"/>
        <w:ind w:firstLine="480"/>
        <w:rPr>
          <w:rFonts w:ascii="仿宋" w:eastAsia="仿宋" w:hAnsi="仿宋" w:cs="Times New Roman"/>
          <w:kern w:val="0"/>
          <w:sz w:val="32"/>
          <w:szCs w:val="32"/>
        </w:rPr>
      </w:pPr>
      <w:r>
        <w:rPr>
          <w:rFonts w:ascii="仿宋" w:eastAsia="仿宋" w:hAnsi="仿宋" w:cs="Times New Roman" w:hint="eastAsia"/>
          <w:kern w:val="0"/>
          <w:sz w:val="32"/>
          <w:szCs w:val="32"/>
        </w:rPr>
        <w:t>一是</w:t>
      </w:r>
      <w:r w:rsidRPr="00C779D2">
        <w:rPr>
          <w:rFonts w:ascii="仿宋" w:eastAsia="仿宋" w:hAnsi="仿宋" w:cs="Times New Roman" w:hint="eastAsia"/>
          <w:kern w:val="0"/>
          <w:sz w:val="32"/>
          <w:szCs w:val="32"/>
        </w:rPr>
        <w:t>我委政府信息公开工作存在主动公开的政府信息分类不够准确，文件类型与公开栏目不对应，同一事项在多个栏目同时公开</w:t>
      </w:r>
      <w:r>
        <w:rPr>
          <w:rFonts w:ascii="仿宋" w:eastAsia="仿宋" w:hAnsi="仿宋" w:cs="Times New Roman" w:hint="eastAsia"/>
          <w:kern w:val="0"/>
          <w:sz w:val="32"/>
          <w:szCs w:val="32"/>
        </w:rPr>
        <w:t>等问题；二是</w:t>
      </w:r>
      <w:r w:rsidRPr="00A72180">
        <w:rPr>
          <w:rFonts w:ascii="仿宋" w:eastAsia="仿宋" w:hAnsi="仿宋" w:cs="Times New Roman" w:hint="eastAsia"/>
          <w:kern w:val="0"/>
          <w:sz w:val="32"/>
          <w:szCs w:val="32"/>
        </w:rPr>
        <w:t>政府信息公开和新媒体宣传相互作用和相互融合不够</w:t>
      </w:r>
      <w:r>
        <w:rPr>
          <w:rFonts w:ascii="仿宋" w:eastAsia="仿宋" w:hAnsi="仿宋" w:cs="Times New Roman" w:hint="eastAsia"/>
          <w:kern w:val="0"/>
          <w:sz w:val="32"/>
          <w:szCs w:val="32"/>
        </w:rPr>
        <w:t>。</w:t>
      </w:r>
    </w:p>
    <w:p w:rsidR="00C779D2" w:rsidRPr="00C779D2" w:rsidRDefault="00C779D2" w:rsidP="00C779D2">
      <w:pPr>
        <w:widowControl/>
        <w:spacing w:line="432" w:lineRule="auto"/>
        <w:ind w:firstLine="480"/>
        <w:rPr>
          <w:rFonts w:ascii="楷体" w:eastAsia="楷体" w:hAnsi="楷体" w:cs="Times New Roman"/>
          <w:kern w:val="0"/>
          <w:sz w:val="32"/>
          <w:szCs w:val="32"/>
        </w:rPr>
      </w:pPr>
      <w:r w:rsidRPr="00A72180">
        <w:rPr>
          <w:rFonts w:ascii="楷体" w:eastAsia="楷体" w:hAnsi="楷体" w:cs="Times New Roman" w:hint="eastAsia"/>
          <w:kern w:val="0"/>
          <w:sz w:val="32"/>
          <w:szCs w:val="32"/>
        </w:rPr>
        <w:t>（二）下一步改进方向</w:t>
      </w:r>
    </w:p>
    <w:p w:rsidR="00C779D2" w:rsidRDefault="00C779D2" w:rsidP="00C779D2">
      <w:pPr>
        <w:widowControl/>
        <w:spacing w:line="432" w:lineRule="auto"/>
        <w:ind w:firstLine="480"/>
        <w:rPr>
          <w:rFonts w:ascii="仿宋" w:eastAsia="仿宋" w:hAnsi="仿宋" w:cs="Times New Roman"/>
          <w:kern w:val="0"/>
          <w:sz w:val="32"/>
          <w:szCs w:val="32"/>
        </w:rPr>
      </w:pPr>
      <w:r w:rsidRPr="00C779D2">
        <w:rPr>
          <w:rFonts w:ascii="楷体" w:eastAsia="楷体" w:hAnsi="楷体" w:cs="Times New Roman" w:hint="eastAsia"/>
          <w:kern w:val="0"/>
          <w:sz w:val="32"/>
          <w:szCs w:val="32"/>
        </w:rPr>
        <w:t>一是进一步规范政府信息公开申请办理工作。</w:t>
      </w:r>
      <w:r w:rsidRPr="00C779D2">
        <w:rPr>
          <w:rFonts w:ascii="仿宋" w:eastAsia="仿宋" w:hAnsi="仿宋" w:cs="Times New Roman" w:hint="eastAsia"/>
          <w:kern w:val="0"/>
          <w:sz w:val="32"/>
          <w:szCs w:val="32"/>
        </w:rPr>
        <w:t>不断完善公开指南告知信息，优化完善网上受理平台，规范申请受理</w:t>
      </w:r>
      <w:r w:rsidRPr="00C779D2">
        <w:rPr>
          <w:rFonts w:ascii="仿宋" w:eastAsia="仿宋" w:hAnsi="仿宋" w:cs="Times New Roman" w:hint="eastAsia"/>
          <w:kern w:val="0"/>
          <w:sz w:val="32"/>
          <w:szCs w:val="32"/>
        </w:rPr>
        <w:lastRenderedPageBreak/>
        <w:t>办理程序，提高依申请公开办理工作水平，满足群众政府信息需求。</w:t>
      </w:r>
    </w:p>
    <w:p w:rsidR="00C779D2" w:rsidRPr="00C779D2" w:rsidRDefault="00C779D2" w:rsidP="00C779D2">
      <w:pPr>
        <w:widowControl/>
        <w:spacing w:line="432" w:lineRule="auto"/>
        <w:ind w:firstLine="480"/>
        <w:rPr>
          <w:rFonts w:ascii="仿宋" w:eastAsia="仿宋" w:hAnsi="仿宋" w:cs="Times New Roman"/>
          <w:kern w:val="0"/>
          <w:sz w:val="32"/>
          <w:szCs w:val="32"/>
        </w:rPr>
      </w:pPr>
      <w:r w:rsidRPr="00C779D2">
        <w:rPr>
          <w:rFonts w:ascii="楷体" w:eastAsia="楷体" w:hAnsi="楷体" w:cs="Times New Roman" w:hint="eastAsia"/>
          <w:kern w:val="0"/>
          <w:sz w:val="32"/>
          <w:szCs w:val="32"/>
        </w:rPr>
        <w:t>二是加强对卫生健康领域基层政务公开标准化规范化工作的指导。</w:t>
      </w:r>
      <w:r w:rsidRPr="00C779D2">
        <w:rPr>
          <w:rFonts w:ascii="仿宋" w:eastAsia="仿宋" w:hAnsi="仿宋" w:cs="Times New Roman" w:hint="eastAsia"/>
          <w:kern w:val="0"/>
          <w:sz w:val="32"/>
          <w:szCs w:val="32"/>
        </w:rPr>
        <w:t>按照《关于全面推进基层政务公开标准化规范化工作的指导意见》要求，了解掌握《卫生健康领域基层政务公开标准指引》落实情况，针对遇到的问题进行调查研究，指导卫生健康领域基层政务公开规范化标准化工作落到实处。</w:t>
      </w:r>
    </w:p>
    <w:p w:rsidR="005370E3" w:rsidRPr="00A72180" w:rsidRDefault="005370E3" w:rsidP="00A72180">
      <w:pPr>
        <w:widowControl/>
        <w:spacing w:line="432" w:lineRule="auto"/>
        <w:ind w:firstLine="480"/>
        <w:rPr>
          <w:rFonts w:ascii="仿宋" w:eastAsia="仿宋" w:hAnsi="仿宋" w:cs="Times New Roman"/>
          <w:kern w:val="0"/>
          <w:sz w:val="32"/>
          <w:szCs w:val="32"/>
        </w:rPr>
      </w:pPr>
      <w:r w:rsidRPr="00387B71">
        <w:rPr>
          <w:rFonts w:ascii="黑体" w:eastAsia="黑体" w:hAnsi="黑体" w:cs="Times New Roman" w:hint="eastAsia"/>
          <w:kern w:val="0"/>
          <w:sz w:val="32"/>
          <w:szCs w:val="32"/>
        </w:rPr>
        <w:t>六、其他需要报告的事项</w:t>
      </w:r>
    </w:p>
    <w:p w:rsidR="005370E3" w:rsidRPr="00387B71" w:rsidRDefault="00A72180" w:rsidP="005370E3">
      <w:pPr>
        <w:widowControl/>
        <w:spacing w:line="432" w:lineRule="auto"/>
        <w:ind w:firstLine="480"/>
        <w:rPr>
          <w:rFonts w:ascii="黑体" w:eastAsia="黑体" w:hAnsi="黑体" w:cs="Times New Roman"/>
          <w:kern w:val="0"/>
          <w:sz w:val="32"/>
          <w:szCs w:val="32"/>
        </w:rPr>
      </w:pPr>
      <w:r>
        <w:rPr>
          <w:rFonts w:ascii="仿宋" w:eastAsia="仿宋" w:hAnsi="仿宋" w:cs="Times New Roman" w:hint="eastAsia"/>
          <w:kern w:val="0"/>
          <w:sz w:val="32"/>
          <w:szCs w:val="32"/>
        </w:rPr>
        <w:t>无。</w:t>
      </w:r>
    </w:p>
    <w:p w:rsidR="00452566" w:rsidRPr="00387B71" w:rsidRDefault="00452566"/>
    <w:sectPr w:rsidR="00452566" w:rsidRPr="00387B7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934" w:rsidRDefault="00FF5934" w:rsidP="001F6753">
      <w:r>
        <w:separator/>
      </w:r>
    </w:p>
  </w:endnote>
  <w:endnote w:type="continuationSeparator" w:id="0">
    <w:p w:rsidR="00FF5934" w:rsidRDefault="00FF5934" w:rsidP="001F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360044"/>
      <w:docPartObj>
        <w:docPartGallery w:val="Page Numbers (Bottom of Page)"/>
        <w:docPartUnique/>
      </w:docPartObj>
    </w:sdtPr>
    <w:sdtEndPr/>
    <w:sdtContent>
      <w:p w:rsidR="001F6753" w:rsidRDefault="001F6753">
        <w:pPr>
          <w:pStyle w:val="a4"/>
          <w:jc w:val="center"/>
        </w:pPr>
        <w:r>
          <w:fldChar w:fldCharType="begin"/>
        </w:r>
        <w:r>
          <w:instrText>PAGE   \* MERGEFORMAT</w:instrText>
        </w:r>
        <w:r>
          <w:fldChar w:fldCharType="separate"/>
        </w:r>
        <w:r w:rsidR="006B5FAF" w:rsidRPr="006B5FAF">
          <w:rPr>
            <w:noProof/>
            <w:lang w:val="zh-CN"/>
          </w:rPr>
          <w:t>4</w:t>
        </w:r>
        <w:r>
          <w:fldChar w:fldCharType="end"/>
        </w:r>
      </w:p>
    </w:sdtContent>
  </w:sdt>
  <w:p w:rsidR="001F6753" w:rsidRDefault="001F675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934" w:rsidRDefault="00FF5934" w:rsidP="001F6753">
      <w:r>
        <w:separator/>
      </w:r>
    </w:p>
  </w:footnote>
  <w:footnote w:type="continuationSeparator" w:id="0">
    <w:p w:rsidR="00FF5934" w:rsidRDefault="00FF5934" w:rsidP="001F6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0A1B1A"/>
    <w:multiLevelType w:val="hybridMultilevel"/>
    <w:tmpl w:val="EC9E0112"/>
    <w:lvl w:ilvl="0" w:tplc="E52ECDCE">
      <w:start w:val="2019"/>
      <w:numFmt w:val="decimal"/>
      <w:lvlText w:val="%1、"/>
      <w:lvlJc w:val="left"/>
      <w:pPr>
        <w:ind w:left="1360" w:hanging="720"/>
      </w:pPr>
      <w:rPr>
        <w:rFonts w:ascii="仿宋" w:eastAsia="仿宋" w:hAnsi="仿宋"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2977635"/>
    <w:multiLevelType w:val="hybridMultilevel"/>
    <w:tmpl w:val="A320B22E"/>
    <w:lvl w:ilvl="0" w:tplc="8DDE1BAA">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0E3"/>
    <w:rsid w:val="00015076"/>
    <w:rsid w:val="00053E67"/>
    <w:rsid w:val="00084F73"/>
    <w:rsid w:val="000A4BE2"/>
    <w:rsid w:val="00133DD9"/>
    <w:rsid w:val="00197876"/>
    <w:rsid w:val="001F592B"/>
    <w:rsid w:val="001F6753"/>
    <w:rsid w:val="001F7AB8"/>
    <w:rsid w:val="002D1FFD"/>
    <w:rsid w:val="00327535"/>
    <w:rsid w:val="00387B71"/>
    <w:rsid w:val="003C4AA2"/>
    <w:rsid w:val="00452566"/>
    <w:rsid w:val="004863BF"/>
    <w:rsid w:val="005370E3"/>
    <w:rsid w:val="005D3E9E"/>
    <w:rsid w:val="00617B1D"/>
    <w:rsid w:val="00692DBA"/>
    <w:rsid w:val="006B5FAF"/>
    <w:rsid w:val="007B38F6"/>
    <w:rsid w:val="007D3EF3"/>
    <w:rsid w:val="0085156D"/>
    <w:rsid w:val="00907DEE"/>
    <w:rsid w:val="00961121"/>
    <w:rsid w:val="00A00B95"/>
    <w:rsid w:val="00A16E9D"/>
    <w:rsid w:val="00A234A7"/>
    <w:rsid w:val="00A618FC"/>
    <w:rsid w:val="00A64D0B"/>
    <w:rsid w:val="00A72180"/>
    <w:rsid w:val="00B64441"/>
    <w:rsid w:val="00BE7B06"/>
    <w:rsid w:val="00C779D2"/>
    <w:rsid w:val="00C90856"/>
    <w:rsid w:val="00CE1DF6"/>
    <w:rsid w:val="00E66585"/>
    <w:rsid w:val="00E71098"/>
    <w:rsid w:val="00E9082A"/>
    <w:rsid w:val="00EA7E61"/>
    <w:rsid w:val="00EB511B"/>
    <w:rsid w:val="00EE03C1"/>
    <w:rsid w:val="00FA0BF0"/>
    <w:rsid w:val="00FB6B9C"/>
    <w:rsid w:val="00FD4E64"/>
    <w:rsid w:val="00FE763C"/>
    <w:rsid w:val="00FF5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23FC1C-8F9B-4D5E-B1B4-3FAB05D6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0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6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6753"/>
    <w:rPr>
      <w:sz w:val="18"/>
      <w:szCs w:val="18"/>
    </w:rPr>
  </w:style>
  <w:style w:type="paragraph" w:styleId="a4">
    <w:name w:val="footer"/>
    <w:basedOn w:val="a"/>
    <w:link w:val="Char0"/>
    <w:uiPriority w:val="99"/>
    <w:unhideWhenUsed/>
    <w:rsid w:val="001F6753"/>
    <w:pPr>
      <w:tabs>
        <w:tab w:val="center" w:pos="4153"/>
        <w:tab w:val="right" w:pos="8306"/>
      </w:tabs>
      <w:snapToGrid w:val="0"/>
      <w:jc w:val="left"/>
    </w:pPr>
    <w:rPr>
      <w:sz w:val="18"/>
      <w:szCs w:val="18"/>
    </w:rPr>
  </w:style>
  <w:style w:type="character" w:customStyle="1" w:styleId="Char0">
    <w:name w:val="页脚 Char"/>
    <w:basedOn w:val="a0"/>
    <w:link w:val="a4"/>
    <w:uiPriority w:val="99"/>
    <w:rsid w:val="001F6753"/>
    <w:rPr>
      <w:sz w:val="18"/>
      <w:szCs w:val="18"/>
    </w:rPr>
  </w:style>
  <w:style w:type="paragraph" w:styleId="a5">
    <w:name w:val="List Paragraph"/>
    <w:basedOn w:val="a"/>
    <w:uiPriority w:val="34"/>
    <w:qFormat/>
    <w:rsid w:val="007D3EF3"/>
    <w:pPr>
      <w:ind w:firstLineChars="200" w:firstLine="420"/>
    </w:pPr>
  </w:style>
  <w:style w:type="paragraph" w:styleId="a6">
    <w:name w:val="Balloon Text"/>
    <w:basedOn w:val="a"/>
    <w:link w:val="Char1"/>
    <w:uiPriority w:val="99"/>
    <w:semiHidden/>
    <w:unhideWhenUsed/>
    <w:rsid w:val="004863BF"/>
    <w:rPr>
      <w:sz w:val="18"/>
      <w:szCs w:val="18"/>
    </w:rPr>
  </w:style>
  <w:style w:type="character" w:customStyle="1" w:styleId="Char1">
    <w:name w:val="批注框文本 Char"/>
    <w:basedOn w:val="a0"/>
    <w:link w:val="a6"/>
    <w:uiPriority w:val="99"/>
    <w:semiHidden/>
    <w:rsid w:val="004863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5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9</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dc:creator>
  <cp:lastModifiedBy>孙宇</cp:lastModifiedBy>
  <cp:revision>33</cp:revision>
  <cp:lastPrinted>2020-01-30T11:59:00Z</cp:lastPrinted>
  <dcterms:created xsi:type="dcterms:W3CDTF">2020-01-23T01:12:00Z</dcterms:created>
  <dcterms:modified xsi:type="dcterms:W3CDTF">2020-03-10T02:45:00Z</dcterms:modified>
</cp:coreProperties>
</file>