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firstLineChars="0"/>
        <w:rPr>
          <w:rFonts w:ascii="Times New Roman" w:hAnsi="Times New Roman" w:eastAsia="黑体" w:cs="黑体"/>
          <w:sz w:val="18"/>
          <w:szCs w:val="18"/>
        </w:rPr>
      </w:pPr>
      <w:r>
        <w:rPr>
          <w:rFonts w:hint="eastAsia" w:ascii="Times New Roman" w:hAnsi="Times New Roman" w:eastAsia="黑体" w:cs="黑体"/>
          <w:sz w:val="32"/>
          <w:szCs w:val="32"/>
        </w:rPr>
        <w:t xml:space="preserve">附件1 </w:t>
      </w:r>
      <w:r>
        <w:rPr>
          <w:rFonts w:hint="eastAsia" w:ascii="Times New Roman" w:hAnsi="Times New Roman" w:cs="仿宋_GB2312"/>
          <w:sz w:val="32"/>
          <w:szCs w:val="32"/>
        </w:rPr>
        <w:t xml:space="preserve"> </w:t>
      </w:r>
      <w:r>
        <w:rPr>
          <w:rFonts w:ascii="Times New Roman" w:hAnsi="Times New Roman" w:eastAsia="黑体" w:cs="黑体"/>
          <w:sz w:val="32"/>
          <w:szCs w:val="32"/>
        </w:rPr>
        <w:t xml:space="preserve">       </w:t>
      </w:r>
    </w:p>
    <w:p>
      <w:pPr>
        <w:pStyle w:val="5"/>
        <w:ind w:firstLine="0" w:firstLineChars="0"/>
        <w:jc w:val="center"/>
        <w:rPr>
          <w:rFonts w:ascii="Times New Roman" w:hAnsi="Times New Roman" w:eastAsia="宋体" w:cs="宋体"/>
          <w:b/>
          <w:bCs/>
          <w:sz w:val="36"/>
          <w:szCs w:val="36"/>
        </w:rPr>
      </w:pPr>
      <w:r>
        <w:rPr>
          <w:rFonts w:hint="eastAsia" w:ascii="Times New Roman" w:hAnsi="Times New Roman" w:eastAsia="宋体" w:cs="宋体"/>
          <w:b/>
          <w:bCs/>
          <w:sz w:val="36"/>
          <w:szCs w:val="36"/>
        </w:rPr>
        <w:t>医养结合机构服务质量自查整改表</w:t>
      </w:r>
    </w:p>
    <w:p>
      <w:pPr>
        <w:kinsoku/>
        <w:autoSpaceDE/>
        <w:autoSpaceDN/>
        <w:adjustRightInd/>
        <w:snapToGrid/>
        <w:spacing w:line="240" w:lineRule="auto"/>
        <w:rPr>
          <w:rFonts w:ascii="Times New Roman" w:hAnsi="Times New Roman" w:eastAsia="仿宋_GB2312" w:cs="宋体"/>
          <w:b/>
          <w:bCs/>
          <w:spacing w:val="-14"/>
          <w:sz w:val="24"/>
          <w:szCs w:val="24"/>
        </w:rPr>
      </w:pPr>
    </w:p>
    <w:p>
      <w:pPr>
        <w:kinsoku/>
        <w:autoSpaceDE/>
        <w:autoSpaceDN/>
        <w:adjustRightInd/>
        <w:snapToGrid/>
        <w:spacing w:line="240" w:lineRule="auto"/>
        <w:rPr>
          <w:rFonts w:ascii="Times New Roman" w:hAnsi="Times New Roman" w:eastAsia="仿宋_GB2312" w:cs="宋体"/>
          <w:b/>
          <w:sz w:val="24"/>
          <w:szCs w:val="24"/>
        </w:rPr>
      </w:pPr>
      <w:bookmarkStart w:id="0" w:name="_GoBack"/>
      <w:bookmarkEnd w:id="0"/>
      <w:r>
        <w:rPr>
          <w:rFonts w:ascii="Times New Roman" w:hAnsi="Times New Roman" w:eastAsia="仿宋_GB2312" w:cs="宋体"/>
          <w:b/>
          <w:bCs/>
          <w:spacing w:val="-14"/>
          <w:sz w:val="24"/>
          <w:szCs w:val="24"/>
        </w:rPr>
        <w:t>______</w:t>
      </w:r>
      <w:r>
        <w:rPr>
          <w:rFonts w:hint="eastAsia" w:ascii="Times New Roman" w:hAnsi="Times New Roman" w:eastAsia="仿宋_GB2312" w:cs="宋体"/>
          <w:b/>
          <w:bCs/>
          <w:spacing w:val="-14"/>
          <w:sz w:val="24"/>
          <w:szCs w:val="24"/>
        </w:rPr>
        <w:t>省（区、市）</w:t>
      </w:r>
      <w:r>
        <w:rPr>
          <w:rFonts w:hint="eastAsia" w:ascii="Times New Roman" w:hAnsi="Times New Roman" w:eastAsia="仿宋_GB2312" w:cs="宋体"/>
          <w:b/>
          <w:bCs/>
          <w:spacing w:val="-14"/>
          <w:sz w:val="24"/>
          <w:szCs w:val="24"/>
          <w:u w:val="single"/>
        </w:rPr>
        <w:t xml:space="preserve">      </w:t>
      </w:r>
      <w:r>
        <w:rPr>
          <w:rFonts w:hint="eastAsia" w:ascii="Times New Roman" w:hAnsi="Times New Roman" w:eastAsia="仿宋_GB2312" w:cs="宋体"/>
          <w:b/>
          <w:bCs/>
          <w:spacing w:val="-14"/>
          <w:sz w:val="24"/>
          <w:szCs w:val="24"/>
        </w:rPr>
        <w:t>市（区）</w:t>
      </w:r>
      <w:r>
        <w:rPr>
          <w:rFonts w:ascii="Times New Roman" w:hAnsi="Times New Roman" w:eastAsia="仿宋_GB2312" w:cs="宋体"/>
          <w:b/>
          <w:bCs/>
          <w:spacing w:val="-14"/>
          <w:sz w:val="24"/>
          <w:szCs w:val="24"/>
        </w:rPr>
        <w:t>_____</w:t>
      </w:r>
      <w:r>
        <w:rPr>
          <w:rFonts w:hint="eastAsia" w:ascii="Times New Roman" w:hAnsi="Times New Roman" w:eastAsia="仿宋_GB2312" w:cs="宋体"/>
          <w:b/>
          <w:bCs/>
          <w:spacing w:val="-14"/>
          <w:sz w:val="24"/>
          <w:szCs w:val="24"/>
        </w:rPr>
        <w:t>县（市、区）</w:t>
      </w:r>
      <w:r>
        <w:rPr>
          <w:rFonts w:ascii="Times New Roman" w:hAnsi="Times New Roman" w:eastAsia="仿宋_GB2312" w:cs="宋体"/>
          <w:b/>
          <w:bCs/>
          <w:spacing w:val="-14"/>
          <w:sz w:val="24"/>
          <w:szCs w:val="24"/>
        </w:rPr>
        <w:t xml:space="preserve">    </w:t>
      </w:r>
      <w:r>
        <w:rPr>
          <w:rFonts w:hint="eastAsia" w:ascii="Times New Roman" w:hAnsi="Times New Roman" w:eastAsia="仿宋_GB2312" w:cs="宋体"/>
          <w:b/>
          <w:bCs/>
          <w:spacing w:val="-14"/>
          <w:sz w:val="24"/>
          <w:szCs w:val="24"/>
        </w:rPr>
        <w:t xml:space="preserve">           </w:t>
      </w:r>
      <w:r>
        <w:rPr>
          <w:rFonts w:hint="eastAsia" w:ascii="Times New Roman" w:hAnsi="Times New Roman" w:eastAsia="仿宋_GB2312" w:cs="宋体"/>
          <w:b/>
          <w:kern w:val="2"/>
          <w:sz w:val="24"/>
          <w:szCs w:val="24"/>
        </w:rPr>
        <w:t>填报单位</w:t>
      </w:r>
      <w:r>
        <w:rPr>
          <w:rFonts w:ascii="Times New Roman" w:hAnsi="Times New Roman" w:eastAsia="仿宋_GB2312" w:cs="宋体"/>
          <w:b/>
          <w:kern w:val="2"/>
          <w:sz w:val="24"/>
          <w:szCs w:val="24"/>
        </w:rPr>
        <w:t xml:space="preserve"> (</w:t>
      </w:r>
      <w:r>
        <w:rPr>
          <w:rFonts w:hint="eastAsia" w:ascii="Times New Roman" w:hAnsi="Times New Roman" w:eastAsia="仿宋_GB2312" w:cs="宋体"/>
          <w:b/>
          <w:kern w:val="2"/>
          <w:sz w:val="24"/>
          <w:szCs w:val="24"/>
        </w:rPr>
        <w:t>签章</w:t>
      </w:r>
      <w:r>
        <w:rPr>
          <w:rFonts w:ascii="Times New Roman" w:hAnsi="Times New Roman" w:eastAsia="仿宋_GB2312" w:cs="宋体"/>
          <w:b/>
          <w:kern w:val="2"/>
          <w:sz w:val="24"/>
          <w:szCs w:val="24"/>
        </w:rPr>
        <w:t xml:space="preserve">) </w:t>
      </w:r>
      <w:r>
        <w:rPr>
          <w:rFonts w:hint="eastAsia" w:ascii="Times New Roman" w:hAnsi="Times New Roman" w:eastAsia="仿宋_GB2312" w:cs="宋体"/>
          <w:b/>
          <w:kern w:val="2"/>
          <w:sz w:val="24"/>
          <w:szCs w:val="24"/>
        </w:rPr>
        <w:t>：</w:t>
      </w:r>
      <w:r>
        <w:rPr>
          <w:rFonts w:ascii="Times New Roman" w:hAnsi="Times New Roman" w:eastAsia="仿宋_GB2312" w:cs="宋体"/>
          <w:b/>
          <w:kern w:val="2"/>
          <w:sz w:val="24"/>
          <w:szCs w:val="24"/>
        </w:rPr>
        <w:t xml:space="preserve">__________________ </w:t>
      </w:r>
      <w:r>
        <w:rPr>
          <w:rFonts w:hint="eastAsia" w:ascii="Times New Roman" w:hAnsi="Times New Roman" w:eastAsia="仿宋_GB2312" w:cs="宋体"/>
          <w:b/>
          <w:bCs/>
          <w:spacing w:val="-14"/>
          <w:sz w:val="24"/>
          <w:szCs w:val="24"/>
        </w:rPr>
        <w:t xml:space="preserve">        </w:t>
      </w:r>
    </w:p>
    <w:p>
      <w:pPr>
        <w:kinsoku/>
        <w:autoSpaceDE/>
        <w:autoSpaceDN/>
        <w:adjustRightInd/>
        <w:snapToGrid/>
        <w:spacing w:line="240" w:lineRule="auto"/>
        <w:rPr>
          <w:rFonts w:ascii="Times New Roman" w:hAnsi="Times New Roman" w:eastAsia="仿宋" w:cs="宋体"/>
          <w:b/>
          <w:sz w:val="24"/>
          <w:szCs w:val="24"/>
        </w:rPr>
      </w:pPr>
      <w:r>
        <w:rPr>
          <w:rFonts w:hint="eastAsia" w:ascii="Times New Roman" w:hAnsi="Times New Roman" w:eastAsia="仿宋_GB2312" w:cs="宋体"/>
          <w:b/>
          <w:sz w:val="24"/>
          <w:szCs w:val="24"/>
        </w:rPr>
        <w:t>填表人：</w:t>
      </w:r>
      <w:r>
        <w:rPr>
          <w:rFonts w:ascii="Times New Roman" w:hAnsi="Times New Roman" w:eastAsia="仿宋_GB2312" w:cs="宋体"/>
          <w:b/>
          <w:bCs/>
          <w:spacing w:val="-14"/>
          <w:sz w:val="24"/>
          <w:szCs w:val="24"/>
        </w:rPr>
        <w:t>___</w:t>
      </w:r>
      <w:r>
        <w:rPr>
          <w:rFonts w:hint="eastAsia" w:ascii="Times New Roman" w:hAnsi="Times New Roman" w:eastAsia="仿宋_GB2312" w:cs="宋体"/>
          <w:b/>
          <w:bCs/>
          <w:spacing w:val="-14"/>
          <w:sz w:val="24"/>
          <w:szCs w:val="24"/>
        </w:rPr>
        <w:t xml:space="preserve">_______ </w:t>
      </w:r>
      <w:r>
        <w:rPr>
          <w:rFonts w:hint="eastAsia" w:ascii="Times New Roman" w:hAnsi="Times New Roman" w:eastAsia="仿宋_GB2312" w:cs="宋体"/>
          <w:b/>
          <w:sz w:val="24"/>
          <w:szCs w:val="24"/>
        </w:rPr>
        <w:t xml:space="preserve">        联系电话：</w:t>
      </w:r>
      <w:r>
        <w:rPr>
          <w:rFonts w:ascii="Times New Roman" w:hAnsi="Times New Roman" w:eastAsia="仿宋_GB2312" w:cs="宋体"/>
          <w:b/>
          <w:bCs/>
          <w:spacing w:val="-14"/>
          <w:sz w:val="24"/>
          <w:szCs w:val="24"/>
        </w:rPr>
        <w:t>___</w:t>
      </w:r>
      <w:r>
        <w:rPr>
          <w:rFonts w:hint="eastAsia" w:ascii="Times New Roman" w:hAnsi="Times New Roman" w:eastAsia="仿宋_GB2312" w:cs="宋体"/>
          <w:b/>
          <w:bCs/>
          <w:spacing w:val="-14"/>
          <w:sz w:val="24"/>
          <w:szCs w:val="24"/>
        </w:rPr>
        <w:t xml:space="preserve">________ </w:t>
      </w:r>
      <w:r>
        <w:rPr>
          <w:rFonts w:hint="eastAsia" w:ascii="Times New Roman" w:hAnsi="Times New Roman" w:eastAsia="仿宋_GB2312" w:cs="宋体"/>
          <w:b/>
          <w:sz w:val="24"/>
          <w:szCs w:val="24"/>
        </w:rPr>
        <w:t xml:space="preserve">        填报日期：</w:t>
      </w:r>
      <w:r>
        <w:rPr>
          <w:rFonts w:ascii="Times New Roman" w:hAnsi="Times New Roman" w:eastAsia="仿宋_GB2312" w:cs="宋体"/>
          <w:b/>
          <w:kern w:val="2"/>
          <w:sz w:val="24"/>
          <w:szCs w:val="24"/>
        </w:rPr>
        <w:t>______</w:t>
      </w:r>
      <w:r>
        <w:rPr>
          <w:rFonts w:hint="eastAsia" w:ascii="Times New Roman" w:hAnsi="Times New Roman" w:eastAsia="仿宋_GB2312" w:cs="宋体"/>
          <w:b/>
          <w:sz w:val="24"/>
          <w:szCs w:val="24"/>
        </w:rPr>
        <w:t>年</w:t>
      </w:r>
      <w:r>
        <w:rPr>
          <w:rFonts w:ascii="Times New Roman" w:hAnsi="Times New Roman" w:eastAsia="仿宋_GB2312" w:cs="宋体"/>
          <w:b/>
          <w:kern w:val="2"/>
          <w:sz w:val="24"/>
          <w:szCs w:val="24"/>
        </w:rPr>
        <w:t>___</w:t>
      </w:r>
      <w:r>
        <w:rPr>
          <w:rFonts w:hint="eastAsia" w:ascii="Times New Roman" w:hAnsi="Times New Roman" w:eastAsia="仿宋_GB2312" w:cs="宋体"/>
          <w:b/>
          <w:sz w:val="24"/>
          <w:szCs w:val="24"/>
        </w:rPr>
        <w:t>月</w:t>
      </w:r>
      <w:r>
        <w:rPr>
          <w:rFonts w:ascii="Times New Roman" w:hAnsi="Times New Roman" w:eastAsia="仿宋_GB2312" w:cs="宋体"/>
          <w:b/>
          <w:kern w:val="2"/>
          <w:sz w:val="24"/>
          <w:szCs w:val="24"/>
        </w:rPr>
        <w:t>___</w:t>
      </w:r>
      <w:r>
        <w:rPr>
          <w:rFonts w:hint="eastAsia" w:ascii="Times New Roman" w:hAnsi="Times New Roman" w:eastAsia="仿宋_GB2312" w:cs="宋体"/>
          <w:b/>
          <w:sz w:val="24"/>
          <w:szCs w:val="24"/>
        </w:rPr>
        <w:t>日</w:t>
      </w:r>
      <w:r>
        <w:rPr>
          <w:rFonts w:ascii="Times New Roman" w:hAnsi="Times New Roman" w:eastAsia="仿宋_GB2312" w:cs="宋体"/>
          <w:b/>
          <w:kern w:val="2"/>
          <w:sz w:val="24"/>
          <w:szCs w:val="24"/>
        </w:rPr>
        <w:t xml:space="preserve"> </w:t>
      </w:r>
    </w:p>
    <w:tbl>
      <w:tblPr>
        <w:tblStyle w:val="3"/>
        <w:tblW w:w="140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4123"/>
        <w:gridCol w:w="1761"/>
        <w:gridCol w:w="5059"/>
        <w:gridCol w:w="15"/>
        <w:gridCol w:w="1080"/>
        <w:gridCol w:w="15"/>
        <w:gridCol w:w="15"/>
        <w:gridCol w:w="1230"/>
        <w:gridCol w:w="15"/>
        <w:gridCol w:w="45"/>
        <w:gridCol w:w="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90" w:type="dxa"/>
          <w:trHeight w:val="567" w:hRule="exact"/>
        </w:trPr>
        <w:tc>
          <w:tcPr>
            <w:tcW w:w="13936" w:type="dxa"/>
            <w:gridSpan w:val="9"/>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黑体" w:cs="黑体"/>
                <w:bCs/>
                <w:sz w:val="24"/>
                <w:szCs w:val="24"/>
              </w:rPr>
              <w:t>医养结合机构基本情况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90" w:type="dxa"/>
          <w:trHeight w:val="567" w:hRule="exact"/>
        </w:trPr>
        <w:tc>
          <w:tcPr>
            <w:tcW w:w="13936" w:type="dxa"/>
            <w:gridSpan w:val="9"/>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b/>
                <w:sz w:val="24"/>
                <w:szCs w:val="24"/>
              </w:rPr>
            </w:pPr>
            <w:r>
              <w:rPr>
                <w:rFonts w:hint="eastAsia" w:ascii="Times New Roman" w:hAnsi="Times New Roman" w:eastAsia="仿宋_GB2312" w:cs="仿宋"/>
                <w:sz w:val="24"/>
                <w:szCs w:val="24"/>
              </w:rPr>
              <w:t>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90" w:type="dxa"/>
          <w:trHeight w:val="567" w:hRule="exact"/>
        </w:trPr>
        <w:tc>
          <w:tcPr>
            <w:tcW w:w="6522" w:type="dxa"/>
            <w:gridSpan w:val="3"/>
            <w:noWrap w:val="0"/>
            <w:tcMar>
              <w:top w:w="12" w:type="dxa"/>
              <w:left w:w="12" w:type="dxa"/>
              <w:right w:w="12" w:type="dxa"/>
            </w:tcMar>
            <w:vAlign w:val="center"/>
          </w:tcPr>
          <w:p>
            <w:pPr>
              <w:kinsoku/>
              <w:autoSpaceDE/>
              <w:autoSpaceDN/>
              <w:adjustRightInd/>
              <w:snapToGrid/>
              <w:spacing w:line="240" w:lineRule="auto"/>
              <w:jc w:val="both"/>
              <w:rPr>
                <w:rFonts w:hint="eastAsia" w:ascii="楷体" w:hAnsi="楷体" w:eastAsia="楷体" w:cs="楷体"/>
                <w:b/>
                <w:sz w:val="24"/>
                <w:szCs w:val="24"/>
              </w:rPr>
            </w:pPr>
            <w:r>
              <w:rPr>
                <w:rFonts w:hint="eastAsia" w:ascii="Times New Roman" w:hAnsi="Times New Roman" w:eastAsia="仿宋_GB2312" w:cs="仿宋"/>
                <w:sz w:val="24"/>
                <w:szCs w:val="24"/>
              </w:rPr>
              <w:t>医疗床位数量：            家庭病床数量：</w:t>
            </w:r>
          </w:p>
        </w:tc>
        <w:tc>
          <w:tcPr>
            <w:tcW w:w="7414" w:type="dxa"/>
            <w:gridSpan w:val="6"/>
            <w:noWrap w:val="0"/>
            <w:tcMar>
              <w:top w:w="12" w:type="dxa"/>
              <w:left w:w="12" w:type="dxa"/>
              <w:right w:w="12" w:type="dxa"/>
            </w:tcMar>
            <w:vAlign w:val="center"/>
          </w:tcPr>
          <w:p>
            <w:pPr>
              <w:kinsoku/>
              <w:autoSpaceDE/>
              <w:autoSpaceDN/>
              <w:adjustRightInd/>
              <w:snapToGrid/>
              <w:spacing w:line="240" w:lineRule="auto"/>
              <w:jc w:val="both"/>
              <w:rPr>
                <w:rFonts w:hint="eastAsia" w:ascii="Times New Roman" w:hAnsi="Times New Roman" w:eastAsia="仿宋_GB2312" w:cs="仿宋"/>
                <w:sz w:val="24"/>
                <w:szCs w:val="24"/>
              </w:rPr>
            </w:pPr>
            <w:r>
              <w:rPr>
                <w:rFonts w:hint="eastAsia" w:ascii="Times New Roman" w:hAnsi="Times New Roman" w:eastAsia="仿宋_GB2312" w:cs="仿宋"/>
                <w:sz w:val="24"/>
                <w:szCs w:val="24"/>
              </w:rPr>
              <w:t>上年度医疗床位数量：            家庭病床数量：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90" w:type="dxa"/>
          <w:trHeight w:val="567" w:hRule="exact"/>
        </w:trPr>
        <w:tc>
          <w:tcPr>
            <w:tcW w:w="13936" w:type="dxa"/>
            <w:gridSpan w:val="9"/>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b/>
                <w:sz w:val="24"/>
                <w:szCs w:val="24"/>
              </w:rPr>
            </w:pPr>
            <w:r>
              <w:rPr>
                <w:rFonts w:hint="eastAsia" w:ascii="楷体" w:hAnsi="楷体" w:eastAsia="楷体" w:cs="楷体"/>
                <w:b/>
                <w:sz w:val="24"/>
                <w:szCs w:val="24"/>
              </w:rPr>
              <w:t>医养结合机构中医疗卫生机构基本情况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90" w:type="dxa"/>
          <w:trHeight w:val="982" w:hRule="exact"/>
        </w:trPr>
        <w:tc>
          <w:tcPr>
            <w:tcW w:w="4761" w:type="dxa"/>
            <w:gridSpan w:val="2"/>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医疗机构类型：</w:t>
            </w:r>
          </w:p>
        </w:tc>
        <w:tc>
          <w:tcPr>
            <w:tcW w:w="9175" w:type="dxa"/>
            <w:gridSpan w:val="7"/>
            <w:noWrap w:val="0"/>
            <w:tcMar>
              <w:top w:w="12" w:type="dxa"/>
              <w:left w:w="12" w:type="dxa"/>
              <w:right w:w="12" w:type="dxa"/>
            </w:tcMar>
            <w:vAlign w:val="center"/>
          </w:tcPr>
          <w:p>
            <w:pPr>
              <w:kinsoku/>
              <w:autoSpaceDE/>
              <w:autoSpaceDN/>
              <w:adjustRightInd/>
              <w:snapToGrid/>
              <w:spacing w:line="240" w:lineRule="auto"/>
              <w:jc w:val="both"/>
              <w:rPr>
                <w:rStyle w:val="6"/>
                <w:rFonts w:hint="default" w:ascii="Times New Roman" w:hAnsi="Times New Roman" w:eastAsia="仿宋_GB2312" w:cs="仿宋"/>
                <w:sz w:val="24"/>
                <w:szCs w:val="24"/>
              </w:rPr>
            </w:pPr>
            <w:r>
              <w:rPr>
                <w:rFonts w:hint="eastAsia" w:ascii="Times New Roman" w:hAnsi="Times New Roman" w:eastAsia="仿宋_GB2312" w:cs="仿宋"/>
                <w:sz w:val="24"/>
                <w:szCs w:val="24"/>
              </w:rPr>
              <w:t>□</w:t>
            </w:r>
            <w:r>
              <w:rPr>
                <w:rStyle w:val="6"/>
                <w:rFonts w:hint="default" w:ascii="Times New Roman" w:hAnsi="Times New Roman" w:eastAsia="仿宋_GB2312" w:cs="仿宋"/>
                <w:sz w:val="24"/>
                <w:szCs w:val="24"/>
              </w:rPr>
              <w:t xml:space="preserve">综合医院 </w:t>
            </w:r>
            <w:r>
              <w:rPr>
                <w:rStyle w:val="7"/>
                <w:rFonts w:hint="eastAsia" w:ascii="Times New Roman" w:hAnsi="Times New Roman" w:eastAsia="仿宋_GB2312" w:cs="仿宋"/>
                <w:sz w:val="24"/>
                <w:szCs w:val="24"/>
              </w:rPr>
              <w:t>□</w:t>
            </w:r>
            <w:r>
              <w:rPr>
                <w:rStyle w:val="6"/>
                <w:rFonts w:hint="default" w:ascii="Times New Roman" w:hAnsi="Times New Roman" w:eastAsia="仿宋_GB2312" w:cs="仿宋"/>
                <w:sz w:val="24"/>
                <w:szCs w:val="24"/>
              </w:rPr>
              <w:t>专科医院（含</w:t>
            </w:r>
            <w:r>
              <w:rPr>
                <w:rStyle w:val="7"/>
                <w:rFonts w:hint="eastAsia" w:ascii="Times New Roman" w:hAnsi="Times New Roman" w:eastAsia="仿宋_GB2312" w:cs="仿宋"/>
                <w:sz w:val="24"/>
                <w:szCs w:val="24"/>
              </w:rPr>
              <w:t>康复医院</w:t>
            </w:r>
            <w:r>
              <w:rPr>
                <w:rStyle w:val="6"/>
                <w:rFonts w:hint="default" w:ascii="Times New Roman" w:hAnsi="Times New Roman" w:eastAsia="仿宋_GB2312" w:cs="仿宋"/>
                <w:sz w:val="24"/>
                <w:szCs w:val="24"/>
              </w:rPr>
              <w:t>）</w:t>
            </w:r>
            <w:r>
              <w:rPr>
                <w:rStyle w:val="7"/>
                <w:rFonts w:hint="eastAsia" w:ascii="Times New Roman" w:hAnsi="Times New Roman" w:eastAsia="仿宋_GB2312" w:cs="仿宋"/>
                <w:sz w:val="24"/>
                <w:szCs w:val="24"/>
              </w:rPr>
              <w:t>□</w:t>
            </w:r>
            <w:r>
              <w:rPr>
                <w:rStyle w:val="6"/>
                <w:rFonts w:hint="default" w:ascii="Times New Roman" w:hAnsi="Times New Roman" w:eastAsia="仿宋_GB2312" w:cs="仿宋"/>
                <w:sz w:val="24"/>
                <w:szCs w:val="24"/>
              </w:rPr>
              <w:t xml:space="preserve">护理院 </w:t>
            </w:r>
            <w:r>
              <w:rPr>
                <w:rStyle w:val="7"/>
                <w:rFonts w:hint="eastAsia" w:ascii="Times New Roman" w:hAnsi="Times New Roman" w:eastAsia="仿宋_GB2312" w:cs="仿宋"/>
                <w:sz w:val="24"/>
                <w:szCs w:val="24"/>
              </w:rPr>
              <w:t>□</w:t>
            </w:r>
            <w:r>
              <w:rPr>
                <w:rStyle w:val="6"/>
                <w:rFonts w:hint="default" w:ascii="Times New Roman" w:hAnsi="Times New Roman" w:eastAsia="仿宋_GB2312" w:cs="仿宋"/>
                <w:sz w:val="24"/>
                <w:szCs w:val="24"/>
              </w:rPr>
              <w:t xml:space="preserve">中医医院 </w:t>
            </w:r>
            <w:r>
              <w:rPr>
                <w:rStyle w:val="7"/>
                <w:rFonts w:hint="eastAsia" w:ascii="Times New Roman" w:hAnsi="Times New Roman" w:eastAsia="仿宋_GB2312" w:cs="仿宋"/>
                <w:sz w:val="24"/>
                <w:szCs w:val="24"/>
              </w:rPr>
              <w:t>□</w:t>
            </w:r>
            <w:r>
              <w:rPr>
                <w:rStyle w:val="6"/>
                <w:rFonts w:hint="default" w:ascii="Times New Roman" w:hAnsi="Times New Roman" w:eastAsia="仿宋_GB2312" w:cs="仿宋"/>
                <w:sz w:val="24"/>
                <w:szCs w:val="24"/>
              </w:rPr>
              <w:t xml:space="preserve">基层医疗卫生机构 </w:t>
            </w:r>
          </w:p>
          <w:p>
            <w:pPr>
              <w:kinsoku/>
              <w:autoSpaceDE/>
              <w:autoSpaceDN/>
              <w:adjustRightInd/>
              <w:snapToGrid/>
              <w:spacing w:line="240" w:lineRule="auto"/>
              <w:jc w:val="both"/>
              <w:rPr>
                <w:rFonts w:ascii="Times New Roman" w:hAnsi="Times New Roman" w:eastAsia="仿宋" w:cs="仿宋"/>
                <w:sz w:val="24"/>
                <w:szCs w:val="24"/>
              </w:rPr>
            </w:pPr>
            <w:r>
              <w:rPr>
                <w:rStyle w:val="7"/>
                <w:rFonts w:hint="eastAsia" w:ascii="Times New Roman" w:hAnsi="Times New Roman" w:eastAsia="仿宋_GB2312" w:cs="仿宋"/>
                <w:sz w:val="24"/>
                <w:szCs w:val="24"/>
              </w:rPr>
              <w:t>□</w:t>
            </w:r>
            <w:r>
              <w:rPr>
                <w:rStyle w:val="6"/>
                <w:rFonts w:hint="default" w:ascii="Times New Roman" w:hAnsi="Times New Roman" w:eastAsia="仿宋_GB2312" w:cs="仿宋"/>
                <w:sz w:val="24"/>
                <w:szCs w:val="24"/>
              </w:rPr>
              <w:t>其他（请注明）：</w:t>
            </w:r>
            <w:r>
              <w:rPr>
                <w:rFonts w:hint="eastAsia" w:ascii="Times New Roman" w:hAnsi="Times New Roman" w:eastAsia="仿宋_GB2312" w:cs="仿宋"/>
                <w:sz w:val="24"/>
                <w:szCs w:val="24"/>
              </w:rPr>
              <w:t>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90" w:type="dxa"/>
          <w:trHeight w:val="567" w:hRule="exact"/>
        </w:trPr>
        <w:tc>
          <w:tcPr>
            <w:tcW w:w="4761" w:type="dxa"/>
            <w:gridSpan w:val="2"/>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医疗机构注册类型：</w:t>
            </w:r>
          </w:p>
        </w:tc>
        <w:tc>
          <w:tcPr>
            <w:tcW w:w="9175" w:type="dxa"/>
            <w:gridSpan w:val="7"/>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□公立机构 □非公立机构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90" w:type="dxa"/>
          <w:trHeight w:val="567" w:hRule="exact"/>
        </w:trPr>
        <w:tc>
          <w:tcPr>
            <w:tcW w:w="4761" w:type="dxa"/>
            <w:gridSpan w:val="2"/>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医疗机构等级：</w:t>
            </w:r>
          </w:p>
        </w:tc>
        <w:tc>
          <w:tcPr>
            <w:tcW w:w="9175" w:type="dxa"/>
            <w:gridSpan w:val="7"/>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w:t>
            </w:r>
            <w:r>
              <w:rPr>
                <w:rStyle w:val="7"/>
                <w:rFonts w:hint="eastAsia" w:ascii="Times New Roman" w:hAnsi="Times New Roman" w:eastAsia="仿宋_GB2312" w:cs="仿宋"/>
                <w:sz w:val="24"/>
                <w:szCs w:val="24"/>
              </w:rPr>
              <w:t xml:space="preserve">三级医院 </w:t>
            </w:r>
            <w:r>
              <w:rPr>
                <w:rFonts w:hint="eastAsia" w:ascii="Times New Roman" w:hAnsi="Times New Roman" w:eastAsia="仿宋_GB2312" w:cs="仿宋"/>
                <w:sz w:val="24"/>
                <w:szCs w:val="24"/>
              </w:rPr>
              <w:t>□</w:t>
            </w:r>
            <w:r>
              <w:rPr>
                <w:rStyle w:val="7"/>
                <w:rFonts w:hint="eastAsia" w:ascii="Times New Roman" w:hAnsi="Times New Roman" w:eastAsia="仿宋_GB2312" w:cs="仿宋"/>
                <w:sz w:val="24"/>
                <w:szCs w:val="24"/>
              </w:rPr>
              <w:t>二级医院 □一级医院 □</w:t>
            </w:r>
            <w:r>
              <w:rPr>
                <w:rStyle w:val="6"/>
                <w:rFonts w:hint="default" w:ascii="Times New Roman" w:hAnsi="Times New Roman" w:eastAsia="仿宋_GB2312" w:cs="仿宋"/>
                <w:sz w:val="24"/>
                <w:szCs w:val="24"/>
              </w:rPr>
              <w:t>未定级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90" w:type="dxa"/>
          <w:trHeight w:val="567" w:hRule="exact"/>
        </w:trPr>
        <w:tc>
          <w:tcPr>
            <w:tcW w:w="4761" w:type="dxa"/>
            <w:gridSpan w:val="2"/>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纳入医保情况：</w:t>
            </w:r>
          </w:p>
        </w:tc>
        <w:tc>
          <w:tcPr>
            <w:tcW w:w="9175" w:type="dxa"/>
            <w:gridSpan w:val="7"/>
            <w:noWrap w:val="0"/>
            <w:tcMar>
              <w:top w:w="12" w:type="dxa"/>
              <w:left w:w="12" w:type="dxa"/>
              <w:right w:w="12" w:type="dxa"/>
            </w:tcMar>
            <w:vAlign w:val="center"/>
          </w:tcPr>
          <w:p>
            <w:pPr>
              <w:kinsoku/>
              <w:autoSpaceDE/>
              <w:autoSpaceDN/>
              <w:adjustRightInd/>
              <w:snapToGrid/>
              <w:spacing w:line="240" w:lineRule="auto"/>
              <w:jc w:val="both"/>
              <w:rPr>
                <w:rStyle w:val="7"/>
                <w:rFonts w:ascii="Times New Roman" w:hAnsi="Times New Roman" w:eastAsia="仿宋" w:cs="仿宋"/>
                <w:sz w:val="24"/>
                <w:szCs w:val="24"/>
              </w:rPr>
            </w:pPr>
            <w:r>
              <w:rPr>
                <w:rFonts w:hint="eastAsia" w:ascii="Times New Roman" w:hAnsi="Times New Roman" w:eastAsia="仿宋_GB2312" w:cs="仿宋"/>
                <w:sz w:val="24"/>
                <w:szCs w:val="24"/>
              </w:rPr>
              <w:t>□</w:t>
            </w:r>
            <w:r>
              <w:rPr>
                <w:rStyle w:val="7"/>
                <w:rFonts w:hint="eastAsia" w:ascii="Times New Roman" w:hAnsi="Times New Roman" w:eastAsia="仿宋_GB2312" w:cs="仿宋"/>
                <w:sz w:val="24"/>
                <w:szCs w:val="24"/>
              </w:rPr>
              <w:t>纳入 □未纳入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90" w:type="dxa"/>
          <w:trHeight w:val="567" w:hRule="exact"/>
        </w:trPr>
        <w:tc>
          <w:tcPr>
            <w:tcW w:w="13936" w:type="dxa"/>
            <w:gridSpan w:val="9"/>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b/>
                <w:sz w:val="24"/>
                <w:szCs w:val="24"/>
              </w:rPr>
            </w:pPr>
            <w:r>
              <w:rPr>
                <w:rFonts w:hint="eastAsia" w:ascii="楷体" w:hAnsi="楷体" w:eastAsia="楷体" w:cs="楷体"/>
                <w:b/>
                <w:sz w:val="24"/>
                <w:szCs w:val="24"/>
              </w:rPr>
              <w:t>医养结合机构中养老机构基本情况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90" w:type="dxa"/>
          <w:trHeight w:val="567" w:hRule="exact"/>
        </w:trPr>
        <w:tc>
          <w:tcPr>
            <w:tcW w:w="4761" w:type="dxa"/>
            <w:gridSpan w:val="2"/>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养老机构类别：</w:t>
            </w:r>
          </w:p>
        </w:tc>
        <w:tc>
          <w:tcPr>
            <w:tcW w:w="9175" w:type="dxa"/>
            <w:gridSpan w:val="7"/>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□养老院（敬老院） □日间照料中心（含养老驿站等）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90" w:type="dxa"/>
          <w:trHeight w:val="567" w:hRule="exact"/>
        </w:trPr>
        <w:tc>
          <w:tcPr>
            <w:tcW w:w="4761" w:type="dxa"/>
            <w:gridSpan w:val="2"/>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养老机构经营方式：</w:t>
            </w:r>
          </w:p>
        </w:tc>
        <w:tc>
          <w:tcPr>
            <w:tcW w:w="9175" w:type="dxa"/>
            <w:gridSpan w:val="7"/>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□公办公营 □公建民营 □民办民营 □其他（请注明）________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5" w:type="dxa"/>
          <w:trHeight w:val="601" w:hRule="exact"/>
        </w:trPr>
        <w:tc>
          <w:tcPr>
            <w:tcW w:w="638" w:type="dxa"/>
            <w:noWrap w:val="0"/>
            <w:tcMar>
              <w:top w:w="12" w:type="dxa"/>
              <w:left w:w="12" w:type="dxa"/>
              <w:right w:w="12" w:type="dxa"/>
            </w:tcMar>
            <w:vAlign w:val="center"/>
          </w:tcPr>
          <w:p>
            <w:pPr>
              <w:kinsoku/>
              <w:autoSpaceDE/>
              <w:autoSpaceDN/>
              <w:adjustRightInd/>
              <w:snapToGrid/>
              <w:spacing w:line="240" w:lineRule="auto"/>
              <w:jc w:val="center"/>
              <w:rPr>
                <w:rFonts w:hint="eastAsia" w:ascii="Times New Roman" w:hAnsi="Times New Roman" w:eastAsia="楷体" w:cs="楷体"/>
                <w:b/>
                <w:sz w:val="24"/>
                <w:szCs w:val="24"/>
              </w:rPr>
            </w:pPr>
            <w:r>
              <w:rPr>
                <w:rFonts w:hint="eastAsia" w:ascii="Times New Roman" w:hAnsi="Times New Roman" w:eastAsia="楷体" w:cs="楷体"/>
                <w:b/>
                <w:sz w:val="24"/>
                <w:szCs w:val="24"/>
              </w:rPr>
              <w:t>序号</w:t>
            </w:r>
          </w:p>
          <w:p>
            <w:pPr>
              <w:kinsoku/>
              <w:autoSpaceDE/>
              <w:autoSpaceDN/>
              <w:adjustRightInd/>
              <w:snapToGrid/>
              <w:spacing w:line="240" w:lineRule="auto"/>
              <w:jc w:val="center"/>
              <w:rPr>
                <w:rFonts w:hint="eastAsia" w:ascii="Times New Roman" w:hAnsi="Times New Roman" w:eastAsia="楷体" w:cs="楷体"/>
                <w:b/>
                <w:sz w:val="24"/>
                <w:szCs w:val="24"/>
              </w:rPr>
            </w:pPr>
          </w:p>
        </w:tc>
        <w:tc>
          <w:tcPr>
            <w:tcW w:w="10958" w:type="dxa"/>
            <w:gridSpan w:val="4"/>
            <w:noWrap w:val="0"/>
            <w:tcMar>
              <w:top w:w="12" w:type="dxa"/>
              <w:left w:w="12" w:type="dxa"/>
              <w:right w:w="12" w:type="dxa"/>
            </w:tcMar>
            <w:vAlign w:val="center"/>
          </w:tcPr>
          <w:p>
            <w:pPr>
              <w:kinsoku/>
              <w:autoSpaceDE/>
              <w:autoSpaceDN/>
              <w:adjustRightInd/>
              <w:snapToGrid/>
              <w:spacing w:line="240" w:lineRule="auto"/>
              <w:jc w:val="center"/>
              <w:rPr>
                <w:rFonts w:hint="eastAsia" w:ascii="Times New Roman" w:hAnsi="Times New Roman" w:eastAsia="楷体" w:cs="楷体"/>
                <w:b/>
                <w:sz w:val="24"/>
                <w:szCs w:val="24"/>
              </w:rPr>
            </w:pPr>
            <w:r>
              <w:rPr>
                <w:rFonts w:hint="eastAsia" w:ascii="Times New Roman" w:hAnsi="Times New Roman" w:eastAsia="楷体" w:cs="楷体"/>
                <w:b/>
                <w:sz w:val="24"/>
                <w:szCs w:val="24"/>
              </w:rPr>
              <w:t>自 查 内 容</w:t>
            </w:r>
          </w:p>
        </w:tc>
        <w:tc>
          <w:tcPr>
            <w:tcW w:w="1110" w:type="dxa"/>
            <w:gridSpan w:val="3"/>
            <w:noWrap w:val="0"/>
            <w:tcMar>
              <w:top w:w="12" w:type="dxa"/>
              <w:left w:w="12" w:type="dxa"/>
              <w:right w:w="12" w:type="dxa"/>
            </w:tcMar>
            <w:vAlign w:val="center"/>
          </w:tcPr>
          <w:p>
            <w:pPr>
              <w:kinsoku/>
              <w:autoSpaceDE/>
              <w:autoSpaceDN/>
              <w:adjustRightInd/>
              <w:snapToGrid/>
              <w:spacing w:line="240" w:lineRule="auto"/>
              <w:jc w:val="center"/>
              <w:rPr>
                <w:rFonts w:hint="eastAsia" w:ascii="Times New Roman" w:hAnsi="Times New Roman" w:eastAsia="楷体" w:cs="楷体"/>
                <w:b/>
                <w:sz w:val="24"/>
                <w:szCs w:val="24"/>
              </w:rPr>
            </w:pPr>
            <w:r>
              <w:rPr>
                <w:rFonts w:hint="eastAsia" w:ascii="Times New Roman" w:hAnsi="Times New Roman" w:eastAsia="楷体" w:cs="楷体"/>
                <w:b/>
                <w:sz w:val="24"/>
                <w:szCs w:val="24"/>
              </w:rPr>
              <w:t>自查情况</w:t>
            </w:r>
          </w:p>
        </w:tc>
        <w:tc>
          <w:tcPr>
            <w:tcW w:w="1245" w:type="dxa"/>
            <w:gridSpan w:val="2"/>
            <w:noWrap w:val="0"/>
            <w:tcMar>
              <w:top w:w="12" w:type="dxa"/>
              <w:left w:w="12" w:type="dxa"/>
              <w:right w:w="12" w:type="dxa"/>
            </w:tcMar>
            <w:vAlign w:val="center"/>
          </w:tcPr>
          <w:p>
            <w:pPr>
              <w:kinsoku/>
              <w:autoSpaceDE/>
              <w:autoSpaceDN/>
              <w:adjustRightInd/>
              <w:snapToGrid/>
              <w:spacing w:line="240" w:lineRule="auto"/>
              <w:jc w:val="center"/>
              <w:rPr>
                <w:rFonts w:hint="eastAsia" w:ascii="Times New Roman" w:hAnsi="Times New Roman" w:eastAsia="楷体" w:cs="楷体"/>
                <w:b/>
                <w:sz w:val="24"/>
                <w:szCs w:val="24"/>
              </w:rPr>
            </w:pPr>
            <w:r>
              <w:rPr>
                <w:rFonts w:hint="eastAsia" w:ascii="Times New Roman" w:hAnsi="Times New Roman" w:eastAsia="楷体" w:cs="楷体"/>
                <w:b/>
                <w:sz w:val="24"/>
                <w:szCs w:val="24"/>
              </w:rPr>
              <w:t>整改情况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75" w:type="dxa"/>
          <w:trHeight w:val="601" w:hRule="exact"/>
        </w:trPr>
        <w:tc>
          <w:tcPr>
            <w:tcW w:w="13951" w:type="dxa"/>
            <w:gridSpan w:val="10"/>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楷体" w:cs="楷体"/>
                <w:sz w:val="24"/>
                <w:szCs w:val="24"/>
              </w:rPr>
            </w:pPr>
            <w:r>
              <w:rPr>
                <w:rFonts w:hint="eastAsia" w:ascii="Times New Roman" w:hAnsi="Times New Roman" w:eastAsia="黑体" w:cs="黑体"/>
                <w:bCs/>
                <w:sz w:val="24"/>
                <w:szCs w:val="24"/>
              </w:rPr>
              <w:t>一、落实医养结合机构基本要求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2"/>
          <w:wAfter w:w="75" w:type="dxa"/>
          <w:trHeight w:val="60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ascii="Times New Roman" w:hAnsi="Times New Roman" w:eastAsia="仿宋" w:cs="仿宋"/>
                <w:sz w:val="24"/>
                <w:szCs w:val="24"/>
              </w:rPr>
            </w:pPr>
            <w:r>
              <w:rPr>
                <w:rFonts w:hint="eastAsia" w:ascii="Times New Roman" w:hAnsi="Times New Roman" w:eastAsia="仿宋_GB2312" w:cs="仿宋"/>
                <w:sz w:val="24"/>
                <w:szCs w:val="24"/>
              </w:rPr>
              <w:t>1</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医疗机构具有相应资质。</w:t>
            </w:r>
          </w:p>
        </w:tc>
        <w:tc>
          <w:tcPr>
            <w:tcW w:w="1110" w:type="dxa"/>
            <w:gridSpan w:val="3"/>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24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2"/>
          <w:wAfter w:w="75" w:type="dxa"/>
          <w:trHeight w:val="84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ascii="Times New Roman" w:hAnsi="Times New Roman" w:eastAsia="仿宋" w:cs="仿宋"/>
                <w:sz w:val="24"/>
                <w:szCs w:val="24"/>
              </w:rPr>
            </w:pPr>
            <w:r>
              <w:rPr>
                <w:rFonts w:hint="eastAsia" w:ascii="Times New Roman" w:hAnsi="Times New Roman" w:eastAsia="仿宋_GB2312" w:cs="仿宋"/>
                <w:sz w:val="24"/>
                <w:szCs w:val="24"/>
              </w:rPr>
              <w:t>2</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医疗机构科室设置、人员配备、设施设备配备、药品配备，根据医疗机构的类型相应地符合各类医疗机构的基本标准。</w:t>
            </w:r>
          </w:p>
        </w:tc>
        <w:tc>
          <w:tcPr>
            <w:tcW w:w="1110" w:type="dxa"/>
            <w:gridSpan w:val="3"/>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24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2"/>
          <w:wAfter w:w="75" w:type="dxa"/>
          <w:trHeight w:val="60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ascii="Times New Roman" w:hAnsi="Times New Roman" w:eastAsia="仿宋" w:cs="仿宋"/>
                <w:sz w:val="24"/>
                <w:szCs w:val="24"/>
              </w:rPr>
            </w:pPr>
            <w:r>
              <w:rPr>
                <w:rFonts w:hint="eastAsia" w:ascii="Times New Roman" w:hAnsi="Times New Roman" w:eastAsia="仿宋_GB2312" w:cs="仿宋"/>
                <w:sz w:val="24"/>
                <w:szCs w:val="24"/>
              </w:rPr>
              <w:t>3</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卫生专业技术人员按照规定和需求配备，具有相应执业资格，并在执业范围内执业。</w:t>
            </w:r>
          </w:p>
        </w:tc>
        <w:tc>
          <w:tcPr>
            <w:tcW w:w="1110" w:type="dxa"/>
            <w:gridSpan w:val="3"/>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24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2"/>
          <w:wAfter w:w="75" w:type="dxa"/>
          <w:trHeight w:val="90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ascii="Times New Roman" w:hAnsi="Times New Roman" w:eastAsia="仿宋" w:cs="仿宋"/>
                <w:sz w:val="24"/>
                <w:szCs w:val="24"/>
              </w:rPr>
            </w:pPr>
            <w:r>
              <w:rPr>
                <w:rFonts w:hint="eastAsia" w:ascii="Times New Roman" w:hAnsi="Times New Roman" w:eastAsia="仿宋_GB2312" w:cs="仿宋"/>
                <w:sz w:val="24"/>
                <w:szCs w:val="24"/>
              </w:rPr>
              <w:t>4</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建筑设计符合《医疗机构基本标准》《老年人照料设施建筑设计标准》等要求。进行适老化改造，有关设施设备符合适老化要求。</w:t>
            </w:r>
          </w:p>
        </w:tc>
        <w:tc>
          <w:tcPr>
            <w:tcW w:w="1110" w:type="dxa"/>
            <w:gridSpan w:val="3"/>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24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2"/>
          <w:wAfter w:w="75" w:type="dxa"/>
          <w:trHeight w:val="601" w:hRule="exact"/>
        </w:trPr>
        <w:tc>
          <w:tcPr>
            <w:tcW w:w="13951" w:type="dxa"/>
            <w:gridSpan w:val="10"/>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r>
              <w:rPr>
                <w:rFonts w:hint="eastAsia" w:ascii="Times New Roman" w:hAnsi="Times New Roman" w:eastAsia="黑体" w:cs="黑体"/>
                <w:bCs/>
                <w:sz w:val="24"/>
                <w:szCs w:val="24"/>
              </w:rPr>
              <w:t>二、落实医养结合机构服务和管理相关制度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2"/>
          <w:wAfter w:w="75" w:type="dxa"/>
          <w:trHeight w:val="98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hint="eastAsia" w:ascii="Times New Roman" w:hAnsi="Times New Roman" w:eastAsia="仿宋" w:cs="仿宋"/>
                <w:sz w:val="24"/>
                <w:szCs w:val="24"/>
              </w:rPr>
            </w:pPr>
            <w:r>
              <w:rPr>
                <w:rFonts w:hint="eastAsia" w:ascii="Times New Roman" w:hAnsi="Times New Roman" w:eastAsia="仿宋_GB2312" w:cs="仿宋"/>
                <w:sz w:val="24"/>
                <w:szCs w:val="24"/>
              </w:rPr>
              <w:t>5</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医疗卫生服务严格执行相关法律法规、规范性文件和强制性标准，落实各项医疗质量安全管理核心制度，制定相适应的人员管理、服务标准和管理规范，确保医疗卫生安全。</w:t>
            </w:r>
          </w:p>
        </w:tc>
        <w:tc>
          <w:tcPr>
            <w:tcW w:w="1110" w:type="dxa"/>
            <w:gridSpan w:val="3"/>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24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2"/>
          <w:wAfter w:w="75" w:type="dxa"/>
          <w:trHeight w:val="964"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hint="eastAsia" w:ascii="Times New Roman" w:hAnsi="Times New Roman" w:eastAsia="仿宋" w:cs="仿宋"/>
                <w:sz w:val="24"/>
                <w:szCs w:val="24"/>
              </w:rPr>
            </w:pPr>
            <w:r>
              <w:rPr>
                <w:rFonts w:hint="eastAsia" w:ascii="Times New Roman" w:hAnsi="Times New Roman" w:eastAsia="仿宋_GB2312" w:cs="仿宋"/>
                <w:sz w:val="24"/>
                <w:szCs w:val="24"/>
              </w:rPr>
              <w:t>6</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按照《医院感染管理办法》和医院感染控制行业标准要求，加强医院感染的预防与控制工作。开展中医医疗技术符合《中医医疗技术相关性感染预防与控制指南（试行）》要求。设专人负责院内感染控制，落实院内感染防控各项措施</w:t>
            </w:r>
            <w:r>
              <w:rPr>
                <w:rFonts w:ascii="Times New Roman" w:hAnsi="Times New Roman" w:eastAsia="仿宋_GB2312" w:cs="仿宋"/>
                <w:sz w:val="24"/>
                <w:szCs w:val="24"/>
              </w:rPr>
              <w:t>。</w:t>
            </w:r>
          </w:p>
        </w:tc>
        <w:tc>
          <w:tcPr>
            <w:tcW w:w="1110" w:type="dxa"/>
            <w:gridSpan w:val="3"/>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24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2"/>
          <w:wAfter w:w="75" w:type="dxa"/>
          <w:trHeight w:val="60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hint="eastAsia" w:ascii="Times New Roman" w:hAnsi="Times New Roman" w:eastAsia="仿宋" w:cs="仿宋"/>
                <w:sz w:val="24"/>
                <w:szCs w:val="24"/>
              </w:rPr>
            </w:pPr>
            <w:r>
              <w:rPr>
                <w:rFonts w:hint="eastAsia" w:ascii="Times New Roman" w:hAnsi="Times New Roman" w:eastAsia="仿宋_GB2312" w:cs="仿宋"/>
                <w:sz w:val="24"/>
                <w:szCs w:val="24"/>
              </w:rPr>
              <w:t>7</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药品购置、存放、调剂、应用符合《中华人民共和国药品管理法》等规定。</w:t>
            </w:r>
          </w:p>
        </w:tc>
        <w:tc>
          <w:tcPr>
            <w:tcW w:w="1110" w:type="dxa"/>
            <w:gridSpan w:val="3"/>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24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2"/>
          <w:wAfter w:w="75" w:type="dxa"/>
          <w:trHeight w:val="88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hint="eastAsia" w:ascii="Times New Roman" w:hAnsi="Times New Roman" w:eastAsia="仿宋" w:cs="仿宋"/>
                <w:sz w:val="24"/>
                <w:szCs w:val="24"/>
              </w:rPr>
            </w:pPr>
            <w:r>
              <w:rPr>
                <w:rFonts w:hint="eastAsia" w:ascii="Times New Roman" w:hAnsi="Times New Roman" w:eastAsia="仿宋_GB2312" w:cs="仿宋"/>
                <w:sz w:val="24"/>
                <w:szCs w:val="24"/>
              </w:rPr>
              <w:t>8</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建立完善的医疗仪器设备操作规程、维修保养制度，并严格按照操作规程使用，定期维修保养、自检并做好记录。</w:t>
            </w:r>
          </w:p>
        </w:tc>
        <w:tc>
          <w:tcPr>
            <w:tcW w:w="1110" w:type="dxa"/>
            <w:gridSpan w:val="3"/>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24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2"/>
          <w:wAfter w:w="75" w:type="dxa"/>
          <w:trHeight w:val="986"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ascii="Times New Roman" w:hAnsi="Times New Roman" w:eastAsia="仿宋" w:cs="仿宋"/>
                <w:sz w:val="24"/>
                <w:szCs w:val="24"/>
              </w:rPr>
            </w:pPr>
            <w:r>
              <w:rPr>
                <w:rFonts w:hint="eastAsia" w:ascii="Times New Roman" w:hAnsi="Times New Roman" w:eastAsia="仿宋_GB2312" w:cs="仿宋"/>
                <w:sz w:val="24"/>
                <w:szCs w:val="24"/>
              </w:rPr>
              <w:t>9</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建立相应的安全管理体系和风险防范制度，对安全隐患进行防范。建立突发事件处理的应急预案，对跌倒、坠床、噎食、误吸、烫伤、食物中毒等事件，有明确的防范制度与措施以及应急处理流程和报告制度。</w:t>
            </w:r>
          </w:p>
        </w:tc>
        <w:tc>
          <w:tcPr>
            <w:tcW w:w="1110" w:type="dxa"/>
            <w:gridSpan w:val="3"/>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24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2"/>
          <w:wAfter w:w="75" w:type="dxa"/>
          <w:trHeight w:val="86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hint="eastAsia" w:ascii="Times New Roman" w:hAnsi="Times New Roman" w:eastAsia="仿宋" w:cs="仿宋"/>
                <w:sz w:val="24"/>
                <w:szCs w:val="24"/>
              </w:rPr>
            </w:pPr>
            <w:r>
              <w:rPr>
                <w:rFonts w:hint="eastAsia" w:ascii="Times New Roman" w:hAnsi="Times New Roman" w:eastAsia="仿宋_GB2312" w:cs="仿宋"/>
                <w:sz w:val="24"/>
                <w:szCs w:val="24"/>
              </w:rPr>
              <w:t>10</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按照国家、行业标准，符合消防部门相关要求，配备消防设施设备，落实日常消防安全管理要求，定期进行安全生产检查，无重大火灾隐患。</w:t>
            </w:r>
          </w:p>
        </w:tc>
        <w:tc>
          <w:tcPr>
            <w:tcW w:w="1110" w:type="dxa"/>
            <w:gridSpan w:val="3"/>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24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1"/>
          <w:wAfter w:w="30" w:type="dxa"/>
          <w:trHeight w:val="601" w:hRule="exact"/>
        </w:trPr>
        <w:tc>
          <w:tcPr>
            <w:tcW w:w="13996" w:type="dxa"/>
            <w:gridSpan w:val="11"/>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r>
              <w:rPr>
                <w:rFonts w:hint="eastAsia" w:ascii="Times New Roman" w:hAnsi="Times New Roman" w:eastAsia="黑体" w:cs="黑体"/>
                <w:bCs/>
                <w:sz w:val="24"/>
                <w:szCs w:val="24"/>
              </w:rPr>
              <w:t>三、规范提供医养结合相关服务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1"/>
          <w:wAfter w:w="30" w:type="dxa"/>
          <w:trHeight w:val="60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hint="eastAsia" w:ascii="Times New Roman" w:hAnsi="Times New Roman" w:eastAsia="仿宋" w:cs="仿宋"/>
                <w:sz w:val="24"/>
                <w:szCs w:val="24"/>
              </w:rPr>
            </w:pPr>
            <w:r>
              <w:rPr>
                <w:rFonts w:hint="eastAsia" w:ascii="Times New Roman" w:hAnsi="Times New Roman" w:eastAsia="仿宋_GB2312" w:cs="仿宋"/>
                <w:sz w:val="24"/>
                <w:szCs w:val="24"/>
              </w:rPr>
              <w:t>11</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根据《医养结合机构服务指南（试行）》制定具体服务流程，</w:t>
            </w:r>
            <w:r>
              <w:rPr>
                <w:rFonts w:hint="eastAsia" w:ascii="Times New Roman" w:hAnsi="Times New Roman" w:eastAsia="仿宋_GB2312" w:cs="仿宋"/>
                <w:sz w:val="24"/>
                <w:szCs w:val="24"/>
                <w:lang w:bidi="ar"/>
              </w:rPr>
              <w:t>建立医养联动机制</w:t>
            </w:r>
            <w:r>
              <w:rPr>
                <w:rFonts w:hint="eastAsia" w:ascii="Times New Roman" w:hAnsi="Times New Roman" w:eastAsia="仿宋_GB2312" w:cs="仿宋"/>
                <w:sz w:val="24"/>
                <w:szCs w:val="24"/>
              </w:rPr>
              <w:t>。</w:t>
            </w:r>
          </w:p>
        </w:tc>
        <w:tc>
          <w:tcPr>
            <w:tcW w:w="109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305" w:type="dxa"/>
            <w:gridSpan w:val="4"/>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1"/>
          <w:wAfter w:w="30" w:type="dxa"/>
          <w:trHeight w:val="92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ascii="Times New Roman" w:hAnsi="Times New Roman" w:eastAsia="仿宋" w:cs="仿宋"/>
                <w:sz w:val="24"/>
                <w:szCs w:val="24"/>
              </w:rPr>
            </w:pPr>
            <w:r>
              <w:rPr>
                <w:rFonts w:hint="eastAsia" w:ascii="Times New Roman" w:hAnsi="Times New Roman" w:eastAsia="仿宋_GB2312" w:cs="仿宋"/>
                <w:sz w:val="24"/>
                <w:szCs w:val="24"/>
              </w:rPr>
              <w:t>12</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hint="eastAsia" w:ascii="Times New Roman" w:hAnsi="Times New Roman" w:eastAsia="仿宋" w:cs="仿宋"/>
                <w:sz w:val="24"/>
                <w:szCs w:val="24"/>
              </w:rPr>
            </w:pPr>
            <w:r>
              <w:rPr>
                <w:rFonts w:hint="eastAsia" w:ascii="Times New Roman" w:hAnsi="Times New Roman" w:eastAsia="仿宋_GB2312" w:cs="仿宋"/>
                <w:sz w:val="24"/>
                <w:szCs w:val="24"/>
              </w:rPr>
              <w:t>定期举办老年人健康知识讲座，普及老年人健康科学知识。为老年人提供环境适应、情绪疏导、心理支持、危机干预、情志调节等心理精神支持服务。</w:t>
            </w:r>
          </w:p>
        </w:tc>
        <w:tc>
          <w:tcPr>
            <w:tcW w:w="109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305" w:type="dxa"/>
            <w:gridSpan w:val="4"/>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1"/>
          <w:wAfter w:w="30" w:type="dxa"/>
          <w:trHeight w:val="60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ascii="Times New Roman" w:hAnsi="Times New Roman" w:eastAsia="仿宋" w:cs="仿宋"/>
                <w:sz w:val="24"/>
                <w:szCs w:val="24"/>
              </w:rPr>
            </w:pPr>
            <w:r>
              <w:rPr>
                <w:rFonts w:hint="eastAsia" w:ascii="Times New Roman" w:hAnsi="Times New Roman" w:eastAsia="仿宋_GB2312" w:cs="仿宋"/>
                <w:sz w:val="24"/>
                <w:szCs w:val="24"/>
              </w:rPr>
              <w:t>13</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建立老年人健康档案，</w:t>
            </w:r>
            <w:r>
              <w:rPr>
                <w:rFonts w:hint="eastAsia" w:ascii="Times New Roman" w:hAnsi="Times New Roman" w:eastAsia="仿宋_GB2312" w:cs="仿宋"/>
                <w:sz w:val="24"/>
                <w:szCs w:val="24"/>
                <w:lang w:bidi="ar"/>
              </w:rPr>
              <w:t>每年自行提供或安排其他医疗卫生机构提供至少1次体检服务。</w:t>
            </w:r>
          </w:p>
        </w:tc>
        <w:tc>
          <w:tcPr>
            <w:tcW w:w="109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305" w:type="dxa"/>
            <w:gridSpan w:val="4"/>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1"/>
          <w:wAfter w:w="30" w:type="dxa"/>
          <w:trHeight w:val="60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ascii="Times New Roman" w:hAnsi="Times New Roman" w:eastAsia="仿宋" w:cs="仿宋"/>
                <w:sz w:val="24"/>
                <w:szCs w:val="24"/>
              </w:rPr>
            </w:pPr>
            <w:r>
              <w:rPr>
                <w:rFonts w:hint="eastAsia" w:ascii="Times New Roman" w:hAnsi="Times New Roman" w:eastAsia="仿宋_GB2312" w:cs="仿宋"/>
                <w:sz w:val="24"/>
                <w:szCs w:val="24"/>
              </w:rPr>
              <w:t>14</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参照已发布的临床路径和有关诊疗指南为老年人提供常见病、多发病诊疗服务。</w:t>
            </w:r>
          </w:p>
        </w:tc>
        <w:tc>
          <w:tcPr>
            <w:tcW w:w="109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305" w:type="dxa"/>
            <w:gridSpan w:val="4"/>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1"/>
          <w:wAfter w:w="30" w:type="dxa"/>
          <w:trHeight w:val="88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hint="eastAsia" w:ascii="Times New Roman" w:hAnsi="Times New Roman" w:eastAsia="仿宋" w:cs="仿宋"/>
                <w:sz w:val="24"/>
                <w:szCs w:val="24"/>
              </w:rPr>
            </w:pPr>
            <w:r>
              <w:rPr>
                <w:rFonts w:hint="eastAsia" w:ascii="Times New Roman" w:hAnsi="Times New Roman" w:eastAsia="仿宋_GB2312" w:cs="仿宋"/>
                <w:sz w:val="24"/>
                <w:szCs w:val="24"/>
              </w:rPr>
              <w:t>15</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hint="eastAsia" w:ascii="Times New Roman" w:hAnsi="Times New Roman" w:eastAsia="仿宋" w:cs="仿宋"/>
                <w:sz w:val="24"/>
                <w:szCs w:val="24"/>
              </w:rPr>
            </w:pPr>
            <w:r>
              <w:rPr>
                <w:rFonts w:hint="eastAsia" w:ascii="Times New Roman" w:hAnsi="Times New Roman" w:eastAsia="仿宋_GB2312" w:cs="仿宋"/>
                <w:sz w:val="24"/>
                <w:szCs w:val="24"/>
              </w:rPr>
              <w:t>参照《老年护理实践指南（试行）》提供护理服务。按照《常用康复治疗技术操作规范（2012年版）》相关要求提供康复服务。</w:t>
            </w:r>
          </w:p>
        </w:tc>
        <w:tc>
          <w:tcPr>
            <w:tcW w:w="109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305" w:type="dxa"/>
            <w:gridSpan w:val="4"/>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1"/>
          <w:wAfter w:w="30" w:type="dxa"/>
          <w:trHeight w:val="80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hint="eastAsia" w:ascii="Times New Roman" w:hAnsi="Times New Roman" w:eastAsia="仿宋" w:cs="仿宋"/>
                <w:sz w:val="24"/>
                <w:szCs w:val="24"/>
              </w:rPr>
            </w:pPr>
            <w:r>
              <w:rPr>
                <w:rFonts w:hint="eastAsia" w:ascii="Times New Roman" w:hAnsi="Times New Roman" w:eastAsia="仿宋_GB2312" w:cs="仿宋"/>
                <w:sz w:val="24"/>
                <w:szCs w:val="24"/>
              </w:rPr>
              <w:t>16</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凭医师处方为老年人提供药物，为老年人出具麻醉药品、精神药品的专用处方和专用帐册的管理符合相关规定。</w:t>
            </w:r>
          </w:p>
        </w:tc>
        <w:tc>
          <w:tcPr>
            <w:tcW w:w="109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305" w:type="dxa"/>
            <w:gridSpan w:val="4"/>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1"/>
          <w:wAfter w:w="30" w:type="dxa"/>
          <w:trHeight w:val="60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ascii="Times New Roman" w:hAnsi="Times New Roman" w:eastAsia="仿宋" w:cs="仿宋"/>
                <w:sz w:val="24"/>
                <w:szCs w:val="24"/>
              </w:rPr>
            </w:pPr>
            <w:r>
              <w:rPr>
                <w:rFonts w:hint="eastAsia" w:ascii="Times New Roman" w:hAnsi="Times New Roman" w:eastAsia="仿宋_GB2312" w:cs="仿宋"/>
                <w:sz w:val="24"/>
                <w:szCs w:val="24"/>
              </w:rPr>
              <w:t>17</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分区科学合理，院内医疗废物存放点与治疗区域隔开。</w:t>
            </w:r>
          </w:p>
        </w:tc>
        <w:tc>
          <w:tcPr>
            <w:tcW w:w="109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305" w:type="dxa"/>
            <w:gridSpan w:val="4"/>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1"/>
          <w:wAfter w:w="30" w:type="dxa"/>
          <w:trHeight w:val="92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ascii="Times New Roman" w:hAnsi="Times New Roman" w:eastAsia="仿宋" w:cs="仿宋"/>
                <w:sz w:val="24"/>
                <w:szCs w:val="24"/>
              </w:rPr>
            </w:pPr>
            <w:r>
              <w:rPr>
                <w:rFonts w:hint="eastAsia" w:ascii="Times New Roman" w:hAnsi="Times New Roman" w:eastAsia="仿宋_GB2312" w:cs="仿宋"/>
                <w:sz w:val="24"/>
                <w:szCs w:val="24"/>
              </w:rPr>
              <w:t>18</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按照《医疗机构管理条例》《医疗机构病历管理规定》</w:t>
            </w:r>
            <w:r>
              <w:rPr>
                <w:rFonts w:hint="eastAsia" w:ascii="Times New Roman" w:hAnsi="Times New Roman" w:eastAsia="仿宋_GB2312" w:cs="仿宋_GB2312"/>
                <w:kern w:val="2"/>
                <w:sz w:val="24"/>
                <w:szCs w:val="24"/>
              </w:rPr>
              <w:t>《中医病例书写基本规范》《中医处方格式及书写规范》</w:t>
            </w:r>
            <w:r>
              <w:rPr>
                <w:rFonts w:hint="eastAsia" w:ascii="Times New Roman" w:hAnsi="Times New Roman" w:eastAsia="仿宋_GB2312" w:cs="仿宋"/>
                <w:sz w:val="24"/>
                <w:szCs w:val="24"/>
              </w:rPr>
              <w:t>等要求规范书写、保存、使用病历，病历记录合格率为100%，开具的医嘱、处方合格率不低于95%。</w:t>
            </w:r>
          </w:p>
        </w:tc>
        <w:tc>
          <w:tcPr>
            <w:tcW w:w="109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305" w:type="dxa"/>
            <w:gridSpan w:val="4"/>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1"/>
          <w:wAfter w:w="30" w:type="dxa"/>
          <w:trHeight w:val="60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ascii="Times New Roman" w:hAnsi="Times New Roman" w:eastAsia="仿宋" w:cs="仿宋"/>
                <w:sz w:val="24"/>
                <w:szCs w:val="24"/>
              </w:rPr>
            </w:pPr>
            <w:r>
              <w:rPr>
                <w:rFonts w:hint="eastAsia" w:ascii="Times New Roman" w:hAnsi="Times New Roman" w:eastAsia="仿宋_GB2312" w:cs="仿宋"/>
                <w:sz w:val="24"/>
                <w:szCs w:val="24"/>
              </w:rPr>
              <w:t>19</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hint="eastAsia" w:ascii="Times New Roman" w:hAnsi="Times New Roman" w:eastAsia="仿宋" w:cs="仿宋"/>
                <w:sz w:val="24"/>
                <w:szCs w:val="24"/>
              </w:rPr>
            </w:pPr>
            <w:r>
              <w:rPr>
                <w:rFonts w:hint="eastAsia" w:ascii="Times New Roman" w:hAnsi="Times New Roman" w:eastAsia="仿宋_GB2312" w:cs="仿宋"/>
                <w:sz w:val="24"/>
                <w:szCs w:val="24"/>
              </w:rPr>
              <w:t>符合《医务人员手卫生规范》的要求。</w:t>
            </w:r>
          </w:p>
        </w:tc>
        <w:tc>
          <w:tcPr>
            <w:tcW w:w="109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305" w:type="dxa"/>
            <w:gridSpan w:val="4"/>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1"/>
          <w:wAfter w:w="30" w:type="dxa"/>
          <w:trHeight w:val="92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hint="eastAsia" w:ascii="Times New Roman" w:hAnsi="Times New Roman" w:eastAsia="仿宋" w:cs="仿宋"/>
                <w:sz w:val="24"/>
                <w:szCs w:val="24"/>
              </w:rPr>
            </w:pPr>
            <w:r>
              <w:rPr>
                <w:rFonts w:hint="eastAsia" w:ascii="Times New Roman" w:hAnsi="Times New Roman" w:eastAsia="仿宋_GB2312" w:cs="仿宋"/>
                <w:sz w:val="24"/>
                <w:szCs w:val="24"/>
              </w:rPr>
              <w:t>20</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hint="eastAsia" w:ascii="Times New Roman" w:hAnsi="Times New Roman" w:eastAsia="仿宋" w:cs="仿宋"/>
                <w:sz w:val="24"/>
                <w:szCs w:val="24"/>
              </w:rPr>
            </w:pPr>
            <w:r>
              <w:rPr>
                <w:rFonts w:hint="eastAsia" w:ascii="Times New Roman" w:hAnsi="Times New Roman" w:eastAsia="仿宋_GB2312" w:cs="仿宋"/>
                <w:sz w:val="24"/>
                <w:szCs w:val="24"/>
              </w:rPr>
              <w:t>对老年人开展噎食、食品药品误食、压疮、烫伤、坠床、跌倒、他伤和自伤、走失、文娱活动意外等方面的安全风险评估，明确防范措施、应急处理流程和报告制度。有失智老年人的机构做好安全防护措施。</w:t>
            </w:r>
          </w:p>
        </w:tc>
        <w:tc>
          <w:tcPr>
            <w:tcW w:w="109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305" w:type="dxa"/>
            <w:gridSpan w:val="4"/>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1"/>
          <w:wAfter w:w="30" w:type="dxa"/>
          <w:trHeight w:val="60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ascii="Times New Roman" w:hAnsi="Times New Roman" w:eastAsia="仿宋" w:cs="仿宋"/>
                <w:sz w:val="24"/>
                <w:szCs w:val="24"/>
              </w:rPr>
            </w:pPr>
            <w:r>
              <w:rPr>
                <w:rFonts w:hint="eastAsia" w:ascii="Times New Roman" w:hAnsi="Times New Roman" w:eastAsia="仿宋_GB2312" w:cs="仿宋"/>
                <w:sz w:val="24"/>
                <w:szCs w:val="24"/>
              </w:rPr>
              <w:t>21</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_GB2312"/>
                <w:kern w:val="2"/>
                <w:sz w:val="24"/>
                <w:szCs w:val="24"/>
              </w:rPr>
              <w:t>符合</w:t>
            </w:r>
            <w:r>
              <w:rPr>
                <w:rFonts w:ascii="Times New Roman" w:hAnsi="Times New Roman" w:eastAsia="仿宋_GB2312" w:cs="仿宋_GB2312"/>
                <w:kern w:val="2"/>
                <w:sz w:val="24"/>
                <w:szCs w:val="24"/>
              </w:rPr>
              <w:t>医养结合</w:t>
            </w:r>
            <w:r>
              <w:rPr>
                <w:rFonts w:hint="eastAsia" w:ascii="Times New Roman" w:hAnsi="Times New Roman" w:eastAsia="仿宋_GB2312" w:cs="仿宋_GB2312"/>
                <w:kern w:val="2"/>
                <w:sz w:val="24"/>
                <w:szCs w:val="24"/>
              </w:rPr>
              <w:t>服务有关标准、规范要求，</w:t>
            </w:r>
            <w:r>
              <w:rPr>
                <w:rFonts w:hint="eastAsia" w:ascii="Times New Roman" w:hAnsi="Times New Roman" w:eastAsia="仿宋_GB2312" w:cs="仿宋"/>
                <w:sz w:val="24"/>
                <w:szCs w:val="24"/>
              </w:rPr>
              <w:t>服务衔接有序，严格按照医疗卫生机构出入院标准进行转换。</w:t>
            </w:r>
          </w:p>
        </w:tc>
        <w:tc>
          <w:tcPr>
            <w:tcW w:w="109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305" w:type="dxa"/>
            <w:gridSpan w:val="4"/>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gridAfter w:val="1"/>
          <w:wAfter w:w="30" w:type="dxa"/>
          <w:trHeight w:val="60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hint="eastAsia" w:ascii="Times New Roman" w:hAnsi="Times New Roman" w:eastAsia="仿宋" w:cs="仿宋"/>
                <w:sz w:val="24"/>
                <w:szCs w:val="24"/>
              </w:rPr>
            </w:pPr>
            <w:r>
              <w:rPr>
                <w:rFonts w:hint="eastAsia" w:ascii="Times New Roman" w:hAnsi="Times New Roman" w:eastAsia="仿宋_GB2312" w:cs="仿宋"/>
                <w:sz w:val="24"/>
                <w:szCs w:val="24"/>
              </w:rPr>
              <w:t>22</w:t>
            </w:r>
          </w:p>
        </w:tc>
        <w:tc>
          <w:tcPr>
            <w:tcW w:w="10958" w:type="dxa"/>
            <w:gridSpan w:val="4"/>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hint="eastAsia" w:ascii="Times New Roman" w:hAnsi="Times New Roman" w:eastAsia="仿宋" w:cs="仿宋"/>
                <w:sz w:val="24"/>
                <w:szCs w:val="24"/>
              </w:rPr>
            </w:pPr>
            <w:r>
              <w:rPr>
                <w:rFonts w:ascii="Times New Roman" w:hAnsi="Times New Roman" w:eastAsia="仿宋_GB2312" w:cs="仿宋_GB2312"/>
                <w:kern w:val="2"/>
                <w:sz w:val="24"/>
                <w:szCs w:val="24"/>
              </w:rPr>
              <w:t>老年人健康管理</w:t>
            </w:r>
            <w:r>
              <w:rPr>
                <w:rFonts w:hint="eastAsia" w:ascii="Times New Roman" w:hAnsi="Times New Roman" w:eastAsia="仿宋_GB2312" w:cs="仿宋_GB2312"/>
                <w:kern w:val="2"/>
                <w:sz w:val="24"/>
                <w:szCs w:val="24"/>
              </w:rPr>
              <w:t>科学、规范，</w:t>
            </w:r>
            <w:r>
              <w:rPr>
                <w:rFonts w:hint="eastAsia" w:ascii="Times New Roman" w:hAnsi="Times New Roman" w:eastAsia="仿宋_GB2312" w:cs="仿宋"/>
                <w:sz w:val="24"/>
                <w:szCs w:val="24"/>
              </w:rPr>
              <w:t>老年人Ⅱ度及以上压疮在院新发生率低于5%。</w:t>
            </w:r>
          </w:p>
        </w:tc>
        <w:tc>
          <w:tcPr>
            <w:tcW w:w="109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305" w:type="dxa"/>
            <w:gridSpan w:val="4"/>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601" w:hRule="exact"/>
        </w:trPr>
        <w:tc>
          <w:tcPr>
            <w:tcW w:w="14026" w:type="dxa"/>
            <w:gridSpan w:val="1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r>
              <w:rPr>
                <w:rFonts w:hint="eastAsia" w:ascii="Times New Roman" w:hAnsi="Times New Roman" w:eastAsia="黑体" w:cs="黑体"/>
                <w:bCs/>
                <w:sz w:val="24"/>
                <w:szCs w:val="24"/>
              </w:rPr>
              <w:t>四、提高医养结合机构管理和服务人员能力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60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ascii="Times New Roman" w:hAnsi="Times New Roman" w:eastAsia="仿宋" w:cs="仿宋"/>
                <w:sz w:val="24"/>
                <w:szCs w:val="24"/>
              </w:rPr>
            </w:pPr>
            <w:r>
              <w:rPr>
                <w:rFonts w:hint="eastAsia" w:ascii="Times New Roman" w:hAnsi="Times New Roman" w:eastAsia="仿宋_GB2312" w:cs="仿宋"/>
                <w:sz w:val="24"/>
                <w:szCs w:val="24"/>
              </w:rPr>
              <w:t>23</w:t>
            </w:r>
          </w:p>
        </w:tc>
        <w:tc>
          <w:tcPr>
            <w:tcW w:w="10943" w:type="dxa"/>
            <w:gridSpan w:val="3"/>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定期开展医德医风、人文理念教育，树立以人为本、尊老爱老敬老的服务理念。</w:t>
            </w:r>
          </w:p>
        </w:tc>
        <w:tc>
          <w:tcPr>
            <w:tcW w:w="109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350" w:type="dxa"/>
            <w:gridSpan w:val="6"/>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86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ascii="Times New Roman" w:hAnsi="Times New Roman" w:eastAsia="仿宋" w:cs="仿宋"/>
                <w:sz w:val="24"/>
                <w:szCs w:val="24"/>
              </w:rPr>
            </w:pPr>
            <w:r>
              <w:rPr>
                <w:rFonts w:hint="eastAsia" w:ascii="Times New Roman" w:hAnsi="Times New Roman" w:eastAsia="仿宋_GB2312" w:cs="仿宋"/>
                <w:sz w:val="24"/>
                <w:szCs w:val="24"/>
              </w:rPr>
              <w:t>24</w:t>
            </w:r>
          </w:p>
        </w:tc>
        <w:tc>
          <w:tcPr>
            <w:tcW w:w="10943" w:type="dxa"/>
            <w:gridSpan w:val="3"/>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医务人员遵从《医疗机构从业人员行为规范》，医疗护理员等服务人员遵从国家法律法规和行业标准规范等相关要求。</w:t>
            </w:r>
          </w:p>
        </w:tc>
        <w:tc>
          <w:tcPr>
            <w:tcW w:w="109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350" w:type="dxa"/>
            <w:gridSpan w:val="6"/>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84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ascii="Times New Roman" w:hAnsi="Times New Roman" w:eastAsia="仿宋" w:cs="仿宋"/>
                <w:sz w:val="24"/>
                <w:szCs w:val="24"/>
              </w:rPr>
            </w:pPr>
            <w:r>
              <w:rPr>
                <w:rFonts w:hint="eastAsia" w:ascii="Times New Roman" w:hAnsi="Times New Roman" w:eastAsia="仿宋_GB2312" w:cs="仿宋"/>
                <w:sz w:val="24"/>
                <w:szCs w:val="24"/>
              </w:rPr>
              <w:t>25</w:t>
            </w:r>
          </w:p>
        </w:tc>
        <w:tc>
          <w:tcPr>
            <w:tcW w:w="10943" w:type="dxa"/>
            <w:gridSpan w:val="3"/>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hint="eastAsia" w:ascii="Times New Roman" w:hAnsi="Times New Roman" w:eastAsia="仿宋"/>
                <w:sz w:val="24"/>
                <w:szCs w:val="24"/>
              </w:rPr>
            </w:pPr>
            <w:r>
              <w:rPr>
                <w:rFonts w:hint="eastAsia" w:ascii="Times New Roman" w:hAnsi="Times New Roman" w:eastAsia="仿宋_GB2312" w:cs="仿宋"/>
                <w:sz w:val="24"/>
                <w:szCs w:val="24"/>
              </w:rPr>
              <w:t>做好职称评定、专业技术培训和继续医学教育等工作。分级分类对专业技术人员及服务人员进行专业技能培训和安全常识培训。</w:t>
            </w:r>
          </w:p>
        </w:tc>
        <w:tc>
          <w:tcPr>
            <w:tcW w:w="109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350" w:type="dxa"/>
            <w:gridSpan w:val="6"/>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60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hint="eastAsia" w:ascii="Times New Roman" w:hAnsi="Times New Roman" w:eastAsia="仿宋" w:cs="仿宋"/>
                <w:sz w:val="24"/>
                <w:szCs w:val="24"/>
              </w:rPr>
            </w:pPr>
            <w:r>
              <w:rPr>
                <w:rFonts w:hint="eastAsia" w:ascii="Times New Roman" w:hAnsi="Times New Roman" w:eastAsia="仿宋_GB2312" w:cs="仿宋"/>
                <w:sz w:val="24"/>
                <w:szCs w:val="24"/>
              </w:rPr>
              <w:t>26</w:t>
            </w:r>
          </w:p>
        </w:tc>
        <w:tc>
          <w:tcPr>
            <w:tcW w:w="10943" w:type="dxa"/>
            <w:gridSpan w:val="3"/>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hint="eastAsia" w:ascii="Times New Roman" w:hAnsi="Times New Roman" w:eastAsia="仿宋" w:cs="仿宋"/>
                <w:sz w:val="24"/>
                <w:szCs w:val="24"/>
              </w:rPr>
            </w:pPr>
            <w:r>
              <w:rPr>
                <w:rFonts w:hint="eastAsia" w:ascii="Times New Roman" w:hAnsi="Times New Roman" w:eastAsia="仿宋_GB2312" w:cs="仿宋"/>
                <w:sz w:val="24"/>
                <w:szCs w:val="24"/>
              </w:rPr>
              <w:t>定期组织医务人员进行“三基三严”培训，“三基”考核人人达标。</w:t>
            </w:r>
          </w:p>
        </w:tc>
        <w:tc>
          <w:tcPr>
            <w:tcW w:w="109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350" w:type="dxa"/>
            <w:gridSpan w:val="6"/>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601" w:hRule="exact"/>
        </w:trPr>
        <w:tc>
          <w:tcPr>
            <w:tcW w:w="14026" w:type="dxa"/>
            <w:gridSpan w:val="1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sz w:val="24"/>
                <w:szCs w:val="24"/>
              </w:rPr>
            </w:pPr>
            <w:r>
              <w:rPr>
                <w:rFonts w:hint="eastAsia" w:ascii="Times New Roman" w:hAnsi="Times New Roman" w:eastAsia="黑体" w:cs="黑体"/>
                <w:bCs/>
                <w:sz w:val="24"/>
                <w:szCs w:val="24"/>
              </w:rPr>
              <w:t>五、强化医养结合机构信息化建设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60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ascii="Times New Roman" w:hAnsi="Times New Roman" w:eastAsia="仿宋" w:cs="仿宋"/>
                <w:sz w:val="24"/>
                <w:szCs w:val="24"/>
              </w:rPr>
            </w:pPr>
            <w:r>
              <w:rPr>
                <w:rFonts w:hint="eastAsia" w:ascii="Times New Roman" w:hAnsi="Times New Roman" w:eastAsia="仿宋_GB2312" w:cs="仿宋"/>
                <w:sz w:val="24"/>
                <w:szCs w:val="24"/>
              </w:rPr>
              <w:t>27</w:t>
            </w:r>
          </w:p>
        </w:tc>
        <w:tc>
          <w:tcPr>
            <w:tcW w:w="10943" w:type="dxa"/>
            <w:gridSpan w:val="3"/>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hint="eastAsia" w:ascii="Times New Roman" w:hAnsi="Times New Roman" w:eastAsia="仿宋_GB2312" w:cs="仿宋"/>
                <w:sz w:val="24"/>
                <w:szCs w:val="24"/>
              </w:rPr>
            </w:pPr>
            <w:r>
              <w:rPr>
                <w:rFonts w:hint="eastAsia" w:ascii="Times New Roman" w:hAnsi="Times New Roman" w:eastAsia="仿宋_GB2312" w:cs="仿宋"/>
                <w:sz w:val="24"/>
                <w:szCs w:val="24"/>
              </w:rPr>
              <w:t>按要求登录全国医养结合管理信息系统，及时、准确填报医养结合相关服务信息及数据。</w:t>
            </w:r>
          </w:p>
        </w:tc>
        <w:tc>
          <w:tcPr>
            <w:tcW w:w="109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350" w:type="dxa"/>
            <w:gridSpan w:val="6"/>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601"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hint="eastAsia" w:ascii="Times New Roman" w:hAnsi="Times New Roman" w:eastAsia="仿宋_GB2312" w:cs="仿宋"/>
                <w:sz w:val="24"/>
                <w:szCs w:val="24"/>
              </w:rPr>
            </w:pPr>
            <w:r>
              <w:rPr>
                <w:rFonts w:hint="eastAsia" w:ascii="Times New Roman" w:hAnsi="Times New Roman" w:cs="仿宋"/>
                <w:sz w:val="24"/>
                <w:szCs w:val="24"/>
              </w:rPr>
              <w:t>28</w:t>
            </w:r>
          </w:p>
        </w:tc>
        <w:tc>
          <w:tcPr>
            <w:tcW w:w="10943" w:type="dxa"/>
            <w:gridSpan w:val="3"/>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hint="eastAsia" w:ascii="Times New Roman" w:hAnsi="Times New Roman" w:eastAsia="仿宋_GB2312" w:cs="仿宋"/>
                <w:sz w:val="24"/>
                <w:szCs w:val="24"/>
              </w:rPr>
            </w:pPr>
            <w:r>
              <w:rPr>
                <w:rFonts w:hint="eastAsia" w:ascii="Times New Roman" w:hAnsi="Times New Roman" w:eastAsia="仿宋_GB2312" w:cs="仿宋"/>
                <w:sz w:val="24"/>
                <w:szCs w:val="24"/>
              </w:rPr>
              <w:t>加强信息系统建设，实现医养结合机构内老年人信息互通共享和网络医疗，提升服务质量和效率。</w:t>
            </w:r>
          </w:p>
        </w:tc>
        <w:tc>
          <w:tcPr>
            <w:tcW w:w="109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350" w:type="dxa"/>
            <w:gridSpan w:val="6"/>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601" w:hRule="exact"/>
        </w:trPr>
        <w:tc>
          <w:tcPr>
            <w:tcW w:w="14026" w:type="dxa"/>
            <w:gridSpan w:val="1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r>
              <w:rPr>
                <w:rFonts w:hint="eastAsia" w:ascii="Times New Roman" w:hAnsi="Times New Roman" w:eastAsia="黑体" w:cs="黑体"/>
                <w:bCs/>
                <w:sz w:val="24"/>
                <w:szCs w:val="24"/>
              </w:rPr>
              <w:t>六、做好常态化疫情防控和传染病防控工作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964" w:hRule="exact"/>
        </w:trPr>
        <w:tc>
          <w:tcPr>
            <w:tcW w:w="638" w:type="dxa"/>
            <w:shd w:val="clear" w:color="auto" w:fill="auto"/>
            <w:noWrap w:val="0"/>
            <w:tcMar>
              <w:top w:w="12" w:type="dxa"/>
              <w:left w:w="12" w:type="dxa"/>
              <w:right w:w="12" w:type="dxa"/>
            </w:tcMar>
            <w:vAlign w:val="center"/>
          </w:tcPr>
          <w:p>
            <w:pPr>
              <w:kinsoku/>
              <w:autoSpaceDE/>
              <w:autoSpaceDN/>
              <w:adjustRightInd/>
              <w:snapToGrid/>
              <w:spacing w:line="240" w:lineRule="auto"/>
              <w:jc w:val="center"/>
              <w:textAlignment w:val="auto"/>
              <w:rPr>
                <w:rFonts w:ascii="Times New Roman" w:hAnsi="Times New Roman" w:eastAsia="仿宋" w:cs="仿宋"/>
                <w:sz w:val="24"/>
                <w:szCs w:val="24"/>
              </w:rPr>
            </w:pPr>
            <w:r>
              <w:rPr>
                <w:rFonts w:hint="eastAsia" w:ascii="Times New Roman" w:hAnsi="Times New Roman" w:cs="仿宋"/>
                <w:sz w:val="24"/>
                <w:szCs w:val="24"/>
              </w:rPr>
              <w:t>29</w:t>
            </w:r>
          </w:p>
        </w:tc>
        <w:tc>
          <w:tcPr>
            <w:tcW w:w="10943" w:type="dxa"/>
            <w:gridSpan w:val="3"/>
            <w:shd w:val="clear" w:color="auto" w:fill="auto"/>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严格执行新冠肺炎疫情防控和传染病防控有关部署及工作规范、指南，建立防控预案，明确分工，压实责任。开展对外诊疗服务的机构，完善门急诊预检分诊管理，加强发热门诊管理和感染防控，做好医务人员和入住老年人的防护工作，消除机构内交叉感染风险。</w:t>
            </w:r>
          </w:p>
        </w:tc>
        <w:tc>
          <w:tcPr>
            <w:tcW w:w="1095" w:type="dxa"/>
            <w:gridSpan w:val="2"/>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c>
          <w:tcPr>
            <w:tcW w:w="1350" w:type="dxa"/>
            <w:gridSpan w:val="6"/>
            <w:shd w:val="clear" w:color="auto" w:fill="auto"/>
            <w:noWrap w:val="0"/>
            <w:tcMar>
              <w:top w:w="12" w:type="dxa"/>
              <w:left w:w="12" w:type="dxa"/>
              <w:right w:w="12" w:type="dxa"/>
            </w:tcMar>
            <w:vAlign w:val="center"/>
          </w:tcPr>
          <w:p>
            <w:pPr>
              <w:kinsoku/>
              <w:autoSpaceDE/>
              <w:autoSpaceDN/>
              <w:adjustRightInd/>
              <w:snapToGrid/>
              <w:spacing w:line="240" w:lineRule="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exact"/>
        </w:trPr>
        <w:tc>
          <w:tcPr>
            <w:tcW w:w="638" w:type="dxa"/>
            <w:noWrap w:val="0"/>
            <w:tcMar>
              <w:top w:w="12" w:type="dxa"/>
              <w:left w:w="12" w:type="dxa"/>
              <w:right w:w="12" w:type="dxa"/>
            </w:tcMar>
            <w:vAlign w:val="center"/>
          </w:tcPr>
          <w:p>
            <w:pPr>
              <w:kinsoku/>
              <w:autoSpaceDE/>
              <w:autoSpaceDN/>
              <w:adjustRightInd/>
              <w:snapToGrid/>
              <w:spacing w:line="240" w:lineRule="auto"/>
              <w:jc w:val="center"/>
              <w:textAlignment w:val="auto"/>
              <w:rPr>
                <w:rFonts w:ascii="Times New Roman" w:hAnsi="Times New Roman" w:eastAsia="仿宋" w:cs="仿宋"/>
                <w:sz w:val="24"/>
                <w:szCs w:val="24"/>
              </w:rPr>
            </w:pPr>
            <w:r>
              <w:rPr>
                <w:rFonts w:hint="eastAsia" w:ascii="Times New Roman" w:hAnsi="Times New Roman" w:cs="仿宋"/>
                <w:sz w:val="24"/>
                <w:szCs w:val="24"/>
              </w:rPr>
              <w:t>30</w:t>
            </w:r>
          </w:p>
        </w:tc>
        <w:tc>
          <w:tcPr>
            <w:tcW w:w="10943" w:type="dxa"/>
            <w:gridSpan w:val="3"/>
            <w:noWrap w:val="0"/>
            <w:tcMar>
              <w:top w:w="12" w:type="dxa"/>
              <w:left w:w="12" w:type="dxa"/>
              <w:right w:w="12" w:type="dxa"/>
            </w:tcMar>
            <w:vAlign w:val="center"/>
          </w:tcPr>
          <w:p>
            <w:pPr>
              <w:kinsoku/>
              <w:autoSpaceDE/>
              <w:autoSpaceDN/>
              <w:adjustRightInd/>
              <w:snapToGrid/>
              <w:spacing w:line="240" w:lineRule="auto"/>
              <w:jc w:val="both"/>
              <w:rPr>
                <w:rFonts w:ascii="Times New Roman" w:hAnsi="Times New Roman" w:eastAsia="仿宋" w:cs="仿宋"/>
                <w:sz w:val="24"/>
                <w:szCs w:val="24"/>
              </w:rPr>
            </w:pPr>
            <w:r>
              <w:rPr>
                <w:rFonts w:hint="eastAsia" w:ascii="Times New Roman" w:hAnsi="Times New Roman" w:eastAsia="仿宋_GB2312" w:cs="仿宋"/>
                <w:sz w:val="24"/>
                <w:szCs w:val="24"/>
              </w:rPr>
              <w:t>严格按照《传染病防治法》《医疗机构内新型冠状病毒感染预防与控制技术指南》和《养老机构新型冠状病毒感染的肺炎疫情防控指南》等法律法规及相关规定，做好新冠肺炎疫情防控和传染病防控工作。</w:t>
            </w:r>
          </w:p>
        </w:tc>
        <w:tc>
          <w:tcPr>
            <w:tcW w:w="1095" w:type="dxa"/>
            <w:gridSpan w:val="2"/>
            <w:noWrap w:val="0"/>
            <w:tcMar>
              <w:top w:w="12" w:type="dxa"/>
              <w:left w:w="12" w:type="dxa"/>
              <w:right w:w="12" w:type="dxa"/>
            </w:tcMar>
            <w:vAlign w:val="center"/>
          </w:tcPr>
          <w:p>
            <w:pPr>
              <w:kinsoku/>
              <w:autoSpaceDE/>
              <w:autoSpaceDN/>
              <w:adjustRightInd/>
              <w:snapToGrid/>
              <w:spacing w:line="240" w:lineRule="auto"/>
              <w:textAlignment w:val="auto"/>
              <w:rPr>
                <w:rFonts w:ascii="Times New Roman" w:hAnsi="Times New Roman" w:eastAsia="仿宋" w:cs="仿宋"/>
                <w:sz w:val="24"/>
                <w:szCs w:val="24"/>
              </w:rPr>
            </w:pPr>
          </w:p>
        </w:tc>
        <w:tc>
          <w:tcPr>
            <w:tcW w:w="1350" w:type="dxa"/>
            <w:gridSpan w:val="6"/>
            <w:noWrap w:val="0"/>
            <w:tcMar>
              <w:top w:w="12" w:type="dxa"/>
              <w:left w:w="12" w:type="dxa"/>
              <w:right w:w="12" w:type="dxa"/>
            </w:tcMar>
            <w:vAlign w:val="center"/>
          </w:tcPr>
          <w:p>
            <w:pPr>
              <w:kinsoku/>
              <w:autoSpaceDE/>
              <w:autoSpaceDN/>
              <w:adjustRightInd/>
              <w:snapToGrid/>
              <w:spacing w:line="240" w:lineRule="auto"/>
              <w:textAlignment w:val="auto"/>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trPr>
        <w:tc>
          <w:tcPr>
            <w:tcW w:w="638" w:type="dxa"/>
            <w:noWrap w:val="0"/>
            <w:tcMar>
              <w:top w:w="12" w:type="dxa"/>
              <w:left w:w="12" w:type="dxa"/>
              <w:right w:w="12" w:type="dxa"/>
            </w:tcMar>
            <w:vAlign w:val="center"/>
          </w:tcPr>
          <w:p>
            <w:pPr>
              <w:kinsoku/>
              <w:autoSpaceDE/>
              <w:autoSpaceDN/>
              <w:adjustRightInd/>
              <w:snapToGrid/>
              <w:spacing w:line="240" w:lineRule="auto"/>
              <w:jc w:val="center"/>
              <w:textAlignment w:val="auto"/>
              <w:rPr>
                <w:rFonts w:ascii="Times New Roman" w:hAnsi="Times New Roman" w:eastAsia="仿宋" w:cs="仿宋"/>
                <w:sz w:val="24"/>
                <w:szCs w:val="24"/>
              </w:rPr>
            </w:pPr>
            <w:r>
              <w:rPr>
                <w:rFonts w:hint="eastAsia" w:ascii="Times New Roman" w:hAnsi="Times New Roman" w:cs="仿宋"/>
                <w:sz w:val="24"/>
                <w:szCs w:val="24"/>
              </w:rPr>
              <w:t>31</w:t>
            </w:r>
          </w:p>
        </w:tc>
        <w:tc>
          <w:tcPr>
            <w:tcW w:w="10943" w:type="dxa"/>
            <w:gridSpan w:val="3"/>
            <w:noWrap w:val="0"/>
            <w:tcMar>
              <w:top w:w="12" w:type="dxa"/>
              <w:left w:w="12" w:type="dxa"/>
              <w:right w:w="12" w:type="dxa"/>
            </w:tcMar>
            <w:vAlign w:val="center"/>
          </w:tcPr>
          <w:p>
            <w:pPr>
              <w:kinsoku/>
              <w:autoSpaceDE/>
              <w:autoSpaceDN/>
              <w:adjustRightInd/>
              <w:snapToGrid/>
              <w:spacing w:line="240" w:lineRule="auto"/>
              <w:jc w:val="both"/>
              <w:rPr>
                <w:rFonts w:hint="eastAsia" w:ascii="Times New Roman" w:hAnsi="Times New Roman" w:eastAsia="仿宋" w:cs="仿宋"/>
                <w:sz w:val="24"/>
                <w:szCs w:val="24"/>
              </w:rPr>
            </w:pPr>
            <w:r>
              <w:rPr>
                <w:rFonts w:hint="eastAsia" w:ascii="Times New Roman" w:hAnsi="Times New Roman" w:eastAsia="仿宋_GB2312" w:cs="仿宋"/>
                <w:sz w:val="24"/>
                <w:szCs w:val="24"/>
              </w:rPr>
              <w:t>发现机构内有发热或疑似感染新冠病毒的老年人或工作人员，立即报告并按相关要求做好处置工作。发现机构内有其他传染病病人，在规定时限内进行网络直报或向卫生健康行政部门指定的卫生防疫机构报告疫情，并按规定做好疫情处理。</w:t>
            </w:r>
          </w:p>
        </w:tc>
        <w:tc>
          <w:tcPr>
            <w:tcW w:w="1095" w:type="dxa"/>
            <w:gridSpan w:val="2"/>
            <w:noWrap w:val="0"/>
            <w:tcMar>
              <w:top w:w="12" w:type="dxa"/>
              <w:left w:w="12" w:type="dxa"/>
              <w:right w:w="12" w:type="dxa"/>
            </w:tcMar>
            <w:vAlign w:val="center"/>
          </w:tcPr>
          <w:p>
            <w:pPr>
              <w:kinsoku/>
              <w:autoSpaceDE/>
              <w:autoSpaceDN/>
              <w:adjustRightInd/>
              <w:snapToGrid/>
              <w:spacing w:line="240" w:lineRule="auto"/>
              <w:textAlignment w:val="auto"/>
              <w:rPr>
                <w:rFonts w:ascii="Times New Roman" w:hAnsi="Times New Roman" w:eastAsia="仿宋" w:cs="仿宋"/>
                <w:sz w:val="24"/>
                <w:szCs w:val="24"/>
              </w:rPr>
            </w:pPr>
          </w:p>
        </w:tc>
        <w:tc>
          <w:tcPr>
            <w:tcW w:w="1350" w:type="dxa"/>
            <w:gridSpan w:val="6"/>
            <w:noWrap w:val="0"/>
            <w:tcMar>
              <w:top w:w="12" w:type="dxa"/>
              <w:left w:w="12" w:type="dxa"/>
              <w:right w:w="12" w:type="dxa"/>
            </w:tcMar>
            <w:vAlign w:val="center"/>
          </w:tcPr>
          <w:p>
            <w:pPr>
              <w:kinsoku/>
              <w:autoSpaceDE/>
              <w:autoSpaceDN/>
              <w:adjustRightInd/>
              <w:snapToGrid/>
              <w:spacing w:line="240" w:lineRule="auto"/>
              <w:textAlignment w:val="auto"/>
              <w:rPr>
                <w:rFonts w:ascii="Times New Roman" w:hAnsi="Times New Roman" w:eastAsia="仿宋" w:cs="仿宋"/>
                <w:sz w:val="24"/>
                <w:szCs w:val="24"/>
              </w:rPr>
            </w:pPr>
          </w:p>
        </w:tc>
      </w:tr>
    </w:tbl>
    <w:p>
      <w:pPr>
        <w:pStyle w:val="5"/>
        <w:ind w:firstLine="0" w:firstLineChars="0"/>
      </w:pPr>
      <w:r>
        <w:rPr>
          <w:rFonts w:hint="eastAsia" w:ascii="仿宋_GB2312" w:hAnsi="仿宋_GB2312" w:cs="仿宋_GB2312"/>
        </w:rPr>
        <w:t>注：1.医疗机构名称以医疗机构执业许可证第一名称为准；2.医疗机构床位数量统计实际开放床位数量。</w:t>
      </w:r>
    </w:p>
    <w:p>
      <w:pPr>
        <w:spacing w:line="540" w:lineRule="exact"/>
        <w:jc w:val="center"/>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sectPr>
          <w:pgSz w:w="16838" w:h="11906" w:orient="landscape"/>
          <w:pgMar w:top="1588" w:right="2098" w:bottom="1474" w:left="1985" w:header="851" w:footer="1531" w:gutter="0"/>
          <w:cols w:space="425" w:num="1"/>
          <w:docGrid w:linePitch="579" w:charSpace="-849"/>
        </w:sectPr>
      </w:pPr>
    </w:p>
    <w:p>
      <w:pPr>
        <w:pStyle w:val="5"/>
        <w:ind w:firstLine="0" w:firstLineChars="0"/>
        <w:rPr>
          <w:rFonts w:hint="eastAsia" w:ascii="Times New Roman" w:hAnsi="Times New Roman" w:eastAsia="黑体" w:cs="黑体"/>
          <w:sz w:val="32"/>
          <w:szCs w:val="32"/>
        </w:rPr>
      </w:pPr>
      <w:r>
        <w:rPr>
          <w:rFonts w:hint="eastAsia" w:ascii="Times New Roman" w:hAnsi="Times New Roman" w:eastAsia="黑体" w:cs="黑体"/>
          <w:sz w:val="32"/>
          <w:szCs w:val="32"/>
        </w:rPr>
        <w:t>附件2</w:t>
      </w:r>
    </w:p>
    <w:p>
      <w:pPr>
        <w:pStyle w:val="5"/>
        <w:ind w:firstLine="0" w:firstLineChars="0"/>
        <w:rPr>
          <w:rFonts w:hint="eastAsia" w:ascii="Times New Roman" w:hAnsi="Times New Roman" w:eastAsia="黑体" w:cs="黑体"/>
          <w:sz w:val="32"/>
          <w:szCs w:val="32"/>
        </w:rPr>
      </w:pPr>
    </w:p>
    <w:p>
      <w:pPr>
        <w:pStyle w:val="5"/>
        <w:ind w:firstLine="0" w:firstLineChars="0"/>
        <w:jc w:val="center"/>
        <w:rPr>
          <w:rFonts w:hint="eastAsia" w:ascii="Times New Roman" w:hAnsi="Times New Roman" w:eastAsia="宋体" w:cs="宋体"/>
          <w:b/>
          <w:bCs/>
          <w:sz w:val="36"/>
          <w:szCs w:val="36"/>
        </w:rPr>
      </w:pPr>
      <w:r>
        <w:rPr>
          <w:rFonts w:hint="eastAsia" w:ascii="Times New Roman" w:hAnsi="Times New Roman" w:eastAsia="宋体" w:cs="宋体"/>
          <w:b/>
          <w:bCs/>
          <w:sz w:val="36"/>
          <w:szCs w:val="36"/>
        </w:rPr>
        <w:t>医养结合机构服务质量提升行动汇总表</w:t>
      </w:r>
    </w:p>
    <w:p>
      <w:pPr>
        <w:pStyle w:val="5"/>
        <w:ind w:firstLine="0" w:firstLineChars="0"/>
        <w:jc w:val="center"/>
        <w:rPr>
          <w:rFonts w:ascii="Times New Roman" w:hAnsi="Times New Roman" w:eastAsia="宋体" w:cs="宋体"/>
          <w:b/>
          <w:bCs/>
          <w:sz w:val="36"/>
          <w:szCs w:val="36"/>
        </w:rPr>
      </w:pPr>
    </w:p>
    <w:p>
      <w:pPr>
        <w:rPr>
          <w:rFonts w:ascii="Times New Roman" w:hAnsi="Times New Roman" w:cs="宋体"/>
          <w:b/>
          <w:sz w:val="24"/>
        </w:rPr>
      </w:pPr>
      <w:r>
        <w:rPr>
          <w:rFonts w:hint="eastAsia" w:ascii="Times New Roman" w:hAnsi="Times New Roman" w:cs="宋体"/>
          <w:b/>
          <w:sz w:val="24"/>
        </w:rPr>
        <w:t>填报单位</w:t>
      </w:r>
      <w:r>
        <w:rPr>
          <w:rFonts w:ascii="Times New Roman" w:hAnsi="Times New Roman" w:cs="宋体"/>
          <w:b/>
          <w:sz w:val="24"/>
        </w:rPr>
        <w:t xml:space="preserve"> (</w:t>
      </w:r>
      <w:r>
        <w:rPr>
          <w:rFonts w:hint="eastAsia" w:ascii="Times New Roman" w:hAnsi="Times New Roman" w:cs="宋体"/>
          <w:b/>
          <w:sz w:val="24"/>
        </w:rPr>
        <w:t>签章</w:t>
      </w:r>
      <w:r>
        <w:rPr>
          <w:rFonts w:ascii="Times New Roman" w:hAnsi="Times New Roman" w:cs="宋体"/>
          <w:b/>
          <w:sz w:val="24"/>
        </w:rPr>
        <w:t xml:space="preserve">) </w:t>
      </w:r>
      <w:r>
        <w:rPr>
          <w:rFonts w:hint="eastAsia" w:ascii="Times New Roman" w:hAnsi="Times New Roman" w:cs="宋体"/>
          <w:b/>
          <w:bCs/>
          <w:spacing w:val="-14"/>
          <w:sz w:val="24"/>
        </w:rPr>
        <w:t>：</w:t>
      </w:r>
      <w:r>
        <w:rPr>
          <w:rFonts w:ascii="Times New Roman" w:hAnsi="Times New Roman" w:cs="宋体"/>
          <w:b/>
          <w:bCs/>
          <w:spacing w:val="-14"/>
          <w:sz w:val="24"/>
        </w:rPr>
        <w:t>___</w:t>
      </w:r>
      <w:r>
        <w:rPr>
          <w:rFonts w:hint="eastAsia" w:ascii="Times New Roman" w:hAnsi="Times New Roman" w:cs="宋体"/>
          <w:b/>
          <w:bCs/>
          <w:spacing w:val="-14"/>
          <w:sz w:val="24"/>
        </w:rPr>
        <w:t xml:space="preserve">________市卫生健康委        </w:t>
      </w:r>
    </w:p>
    <w:p>
      <w:pPr>
        <w:rPr>
          <w:rFonts w:hint="eastAsia" w:ascii="Times New Roman" w:hAnsi="Times New Roman" w:eastAsia="楷体" w:cs="楷体"/>
          <w:b/>
          <w:bCs/>
          <w:sz w:val="24"/>
        </w:rPr>
      </w:pPr>
      <w:r>
        <w:rPr>
          <w:rFonts w:hint="eastAsia" w:ascii="Times New Roman" w:hAnsi="Times New Roman" w:cs="宋体"/>
          <w:b/>
          <w:sz w:val="24"/>
        </w:rPr>
        <w:t>填表人：</w:t>
      </w:r>
      <w:r>
        <w:rPr>
          <w:rFonts w:hint="eastAsia" w:ascii="Times New Roman" w:hAnsi="Times New Roman" w:cs="宋体"/>
          <w:b/>
          <w:bCs/>
          <w:spacing w:val="-14"/>
          <w:sz w:val="24"/>
        </w:rPr>
        <w:t xml:space="preserve">___________ </w:t>
      </w:r>
      <w:r>
        <w:rPr>
          <w:rFonts w:hint="eastAsia" w:ascii="Times New Roman" w:hAnsi="Times New Roman" w:cs="宋体"/>
          <w:b/>
          <w:sz w:val="24"/>
        </w:rPr>
        <w:t xml:space="preserve"> 联系电话：</w:t>
      </w:r>
      <w:r>
        <w:rPr>
          <w:rFonts w:ascii="Times New Roman" w:hAnsi="Times New Roman" w:cs="宋体"/>
          <w:b/>
          <w:bCs/>
          <w:spacing w:val="-14"/>
          <w:sz w:val="24"/>
        </w:rPr>
        <w:t>___</w:t>
      </w:r>
      <w:r>
        <w:rPr>
          <w:rFonts w:hint="eastAsia" w:ascii="Times New Roman" w:hAnsi="Times New Roman" w:cs="宋体"/>
          <w:b/>
          <w:bCs/>
          <w:spacing w:val="-14"/>
          <w:sz w:val="24"/>
        </w:rPr>
        <w:t xml:space="preserve">_______ </w:t>
      </w:r>
      <w:r>
        <w:rPr>
          <w:rFonts w:hint="eastAsia" w:ascii="Times New Roman" w:hAnsi="Times New Roman" w:cs="宋体"/>
          <w:b/>
          <w:sz w:val="24"/>
        </w:rPr>
        <w:t xml:space="preserve"> 填报日期：</w:t>
      </w:r>
      <w:r>
        <w:rPr>
          <w:rFonts w:ascii="Times New Roman" w:hAnsi="Times New Roman" w:cs="宋体"/>
          <w:b/>
          <w:bCs/>
          <w:spacing w:val="-14"/>
          <w:sz w:val="24"/>
        </w:rPr>
        <w:t>___</w:t>
      </w:r>
      <w:r>
        <w:rPr>
          <w:rFonts w:hint="eastAsia" w:ascii="Times New Roman" w:hAnsi="Times New Roman" w:cs="宋体"/>
          <w:b/>
          <w:bCs/>
          <w:spacing w:val="-14"/>
          <w:sz w:val="24"/>
        </w:rPr>
        <w:t>____</w:t>
      </w:r>
      <w:r>
        <w:rPr>
          <w:rFonts w:hint="eastAsia" w:ascii="Times New Roman" w:hAnsi="Times New Roman" w:cs="宋体"/>
          <w:b/>
          <w:sz w:val="24"/>
        </w:rPr>
        <w:t>年</w:t>
      </w:r>
      <w:r>
        <w:rPr>
          <w:rFonts w:ascii="Times New Roman" w:hAnsi="Times New Roman" w:cs="宋体"/>
          <w:b/>
          <w:bCs/>
          <w:spacing w:val="-14"/>
          <w:sz w:val="24"/>
        </w:rPr>
        <w:t>_</w:t>
      </w:r>
      <w:r>
        <w:rPr>
          <w:rFonts w:hint="eastAsia" w:ascii="Times New Roman" w:hAnsi="Times New Roman" w:cs="宋体"/>
          <w:b/>
          <w:bCs/>
          <w:spacing w:val="-14"/>
          <w:sz w:val="24"/>
        </w:rPr>
        <w:t>__</w:t>
      </w:r>
      <w:r>
        <w:rPr>
          <w:rFonts w:hint="eastAsia" w:ascii="Times New Roman" w:hAnsi="Times New Roman" w:cs="宋体"/>
          <w:b/>
          <w:sz w:val="24"/>
        </w:rPr>
        <w:t>月</w:t>
      </w:r>
      <w:r>
        <w:rPr>
          <w:rFonts w:ascii="Times New Roman" w:hAnsi="Times New Roman" w:cs="宋体"/>
          <w:b/>
          <w:bCs/>
          <w:spacing w:val="-14"/>
          <w:sz w:val="24"/>
        </w:rPr>
        <w:t>__</w:t>
      </w:r>
      <w:r>
        <w:rPr>
          <w:rFonts w:hint="eastAsia" w:ascii="Times New Roman" w:hAnsi="Times New Roman" w:cs="宋体"/>
          <w:b/>
          <w:bCs/>
          <w:spacing w:val="-14"/>
          <w:sz w:val="24"/>
        </w:rPr>
        <w:t>_</w:t>
      </w:r>
      <w:r>
        <w:rPr>
          <w:rFonts w:hint="eastAsia" w:ascii="Times New Roman" w:hAnsi="Times New Roman" w:cs="宋体"/>
          <w:b/>
          <w:sz w:val="24"/>
        </w:rPr>
        <w:t>日</w:t>
      </w:r>
      <w:r>
        <w:rPr>
          <w:rFonts w:hint="eastAsia" w:ascii="Times New Roman" w:hAnsi="Times New Roman" w:eastAsia="楷体" w:cs="楷体"/>
          <w:b/>
          <w:bCs/>
          <w:sz w:val="24"/>
        </w:rPr>
        <w:t xml:space="preserve">  </w:t>
      </w:r>
    </w:p>
    <w:p>
      <w:pPr>
        <w:rPr>
          <w:rFonts w:ascii="Times New Roman" w:hAnsi="Times New Roman" w:cs="宋体"/>
          <w:b/>
          <w:bCs/>
          <w:sz w:val="24"/>
        </w:rPr>
      </w:pPr>
      <w:r>
        <w:rPr>
          <w:rFonts w:hint="eastAsia" w:ascii="Times New Roman" w:hAnsi="Times New Roman" w:eastAsia="楷体" w:cs="楷体"/>
          <w:b/>
          <w:bCs/>
          <w:sz w:val="24"/>
        </w:rPr>
        <w:t xml:space="preserve">                    </w:t>
      </w:r>
    </w:p>
    <w:tbl>
      <w:tblPr>
        <w:tblStyle w:val="3"/>
        <w:tblW w:w="0" w:type="auto"/>
        <w:jc w:val="center"/>
        <w:tblLayout w:type="fixed"/>
        <w:tblCellMar>
          <w:top w:w="0" w:type="dxa"/>
          <w:left w:w="0" w:type="dxa"/>
          <w:bottom w:w="0" w:type="dxa"/>
          <w:right w:w="0" w:type="dxa"/>
        </w:tblCellMar>
      </w:tblPr>
      <w:tblGrid>
        <w:gridCol w:w="793"/>
        <w:gridCol w:w="4306"/>
        <w:gridCol w:w="806"/>
        <w:gridCol w:w="806"/>
        <w:gridCol w:w="806"/>
        <w:gridCol w:w="807"/>
      </w:tblGrid>
      <w:tr>
        <w:tblPrEx>
          <w:tblCellMar>
            <w:top w:w="0" w:type="dxa"/>
            <w:left w:w="0" w:type="dxa"/>
            <w:bottom w:w="0" w:type="dxa"/>
            <w:right w:w="0" w:type="dxa"/>
          </w:tblCellMar>
        </w:tblPrEx>
        <w:trPr>
          <w:trHeight w:val="709" w:hRule="exact"/>
          <w:jc w:val="center"/>
        </w:trPr>
        <w:tc>
          <w:tcPr>
            <w:tcW w:w="793" w:type="dxa"/>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jc w:val="center"/>
              <w:textAlignment w:val="center"/>
              <w:rPr>
                <w:rFonts w:hint="eastAsia" w:ascii="黑体" w:hAnsi="黑体" w:eastAsia="黑体" w:cs="黑体"/>
                <w:bCs/>
                <w:sz w:val="24"/>
              </w:rPr>
            </w:pPr>
            <w:r>
              <w:rPr>
                <w:rFonts w:hint="eastAsia" w:ascii="黑体" w:hAnsi="黑体" w:eastAsia="黑体" w:cs="黑体"/>
                <w:bCs/>
                <w:sz w:val="24"/>
              </w:rPr>
              <w:t>序号</w:t>
            </w:r>
          </w:p>
        </w:tc>
        <w:tc>
          <w:tcPr>
            <w:tcW w:w="4306" w:type="dxa"/>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jc w:val="center"/>
              <w:textAlignment w:val="center"/>
              <w:rPr>
                <w:rFonts w:hint="eastAsia" w:ascii="黑体" w:hAnsi="黑体" w:eastAsia="黑体" w:cs="黑体"/>
                <w:bCs/>
                <w:sz w:val="24"/>
              </w:rPr>
            </w:pPr>
            <w:r>
              <w:rPr>
                <w:rFonts w:hint="eastAsia" w:ascii="黑体" w:hAnsi="黑体" w:eastAsia="黑体" w:cs="黑体"/>
                <w:bCs/>
                <w:sz w:val="24"/>
              </w:rPr>
              <w:t>内  容</w:t>
            </w:r>
          </w:p>
        </w:tc>
        <w:tc>
          <w:tcPr>
            <w:tcW w:w="3225" w:type="dxa"/>
            <w:gridSpan w:val="4"/>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jc w:val="center"/>
              <w:textAlignment w:val="center"/>
              <w:rPr>
                <w:rFonts w:hint="eastAsia" w:ascii="黑体" w:hAnsi="黑体" w:eastAsia="黑体" w:cs="黑体"/>
                <w:bCs/>
                <w:sz w:val="24"/>
              </w:rPr>
            </w:pPr>
            <w:r>
              <w:rPr>
                <w:rFonts w:hint="eastAsia" w:ascii="黑体" w:hAnsi="黑体" w:eastAsia="黑体" w:cs="黑体"/>
                <w:bCs/>
                <w:sz w:val="24"/>
              </w:rPr>
              <w:t>数  量</w:t>
            </w:r>
          </w:p>
        </w:tc>
      </w:tr>
      <w:tr>
        <w:tblPrEx>
          <w:tblCellMar>
            <w:top w:w="0" w:type="dxa"/>
            <w:left w:w="0" w:type="dxa"/>
            <w:bottom w:w="0" w:type="dxa"/>
            <w:right w:w="0" w:type="dxa"/>
          </w:tblCellMar>
        </w:tblPrEx>
        <w:trPr>
          <w:trHeight w:val="709" w:hRule="exact"/>
          <w:jc w:val="center"/>
        </w:trPr>
        <w:tc>
          <w:tcPr>
            <w:tcW w:w="8324" w:type="dxa"/>
            <w:gridSpan w:val="6"/>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textAlignment w:val="center"/>
              <w:rPr>
                <w:rFonts w:hint="eastAsia" w:ascii="黑体" w:hAnsi="黑体" w:eastAsia="黑体" w:cs="黑体"/>
                <w:bCs/>
                <w:sz w:val="24"/>
              </w:rPr>
            </w:pPr>
            <w:r>
              <w:rPr>
                <w:rFonts w:hint="eastAsia" w:ascii="黑体" w:hAnsi="黑体" w:eastAsia="黑体" w:cs="黑体"/>
                <w:bCs/>
                <w:sz w:val="24"/>
              </w:rPr>
              <w:t xml:space="preserve"> 一、医养结合机构（以下简称“机构”）情况</w:t>
            </w:r>
          </w:p>
        </w:tc>
      </w:tr>
      <w:tr>
        <w:tblPrEx>
          <w:tblCellMar>
            <w:top w:w="0" w:type="dxa"/>
            <w:left w:w="0" w:type="dxa"/>
            <w:bottom w:w="0" w:type="dxa"/>
            <w:right w:w="0" w:type="dxa"/>
          </w:tblCellMar>
        </w:tblPrEx>
        <w:trPr>
          <w:trHeight w:val="709" w:hRule="exact"/>
          <w:jc w:val="center"/>
        </w:trPr>
        <w:tc>
          <w:tcPr>
            <w:tcW w:w="79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textAlignment w:val="center"/>
              <w:rPr>
                <w:rFonts w:ascii="Times New Roman" w:hAnsi="Times New Roman" w:cs="仿宋_GB2312"/>
                <w:sz w:val="24"/>
              </w:rPr>
            </w:pPr>
            <w:r>
              <w:rPr>
                <w:rFonts w:hint="eastAsia" w:ascii="Times New Roman" w:hAnsi="Times New Roman" w:cs="仿宋_GB2312"/>
                <w:sz w:val="24"/>
              </w:rPr>
              <w:t>1</w:t>
            </w:r>
          </w:p>
        </w:tc>
        <w:tc>
          <w:tcPr>
            <w:tcW w:w="4306" w:type="dxa"/>
            <w:tcBorders>
              <w:top w:val="single" w:color="000000" w:sz="4" w:space="0"/>
              <w:left w:val="single" w:color="auto" w:sz="4" w:space="0"/>
              <w:bottom w:val="single" w:color="000000" w:sz="4" w:space="0"/>
              <w:right w:val="single" w:color="000000" w:sz="4" w:space="0"/>
            </w:tcBorders>
            <w:noWrap w:val="0"/>
            <w:tcMar>
              <w:top w:w="12" w:type="dxa"/>
              <w:left w:w="28" w:type="dxa"/>
              <w:right w:w="12" w:type="dxa"/>
            </w:tcMar>
            <w:vAlign w:val="center"/>
          </w:tcPr>
          <w:p>
            <w:pPr>
              <w:textAlignment w:val="center"/>
              <w:rPr>
                <w:rFonts w:ascii="Times New Roman" w:hAnsi="Times New Roman" w:cs="仿宋_GB2312"/>
                <w:sz w:val="24"/>
              </w:rPr>
            </w:pPr>
            <w:r>
              <w:rPr>
                <w:rFonts w:hint="eastAsia" w:ascii="Times New Roman" w:hAnsi="Times New Roman" w:cs="仿宋_GB2312"/>
                <w:sz w:val="24"/>
              </w:rPr>
              <w:t>辖区内机构数量</w:t>
            </w:r>
          </w:p>
        </w:tc>
        <w:tc>
          <w:tcPr>
            <w:tcW w:w="3225"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Times New Roman" w:hAnsi="Times New Roman" w:eastAsia="楷体" w:cs="楷体"/>
                <w:b/>
                <w:sz w:val="24"/>
              </w:rPr>
            </w:pPr>
          </w:p>
        </w:tc>
      </w:tr>
      <w:tr>
        <w:tblPrEx>
          <w:tblCellMar>
            <w:top w:w="0" w:type="dxa"/>
            <w:left w:w="0" w:type="dxa"/>
            <w:bottom w:w="0" w:type="dxa"/>
            <w:right w:w="0" w:type="dxa"/>
          </w:tblCellMar>
        </w:tblPrEx>
        <w:trPr>
          <w:trHeight w:val="709" w:hRule="exact"/>
          <w:jc w:val="center"/>
        </w:trPr>
        <w:tc>
          <w:tcPr>
            <w:tcW w:w="79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textAlignment w:val="center"/>
              <w:rPr>
                <w:rFonts w:hint="eastAsia" w:ascii="Times New Roman" w:hAnsi="Times New Roman" w:cs="仿宋_GB2312"/>
                <w:sz w:val="24"/>
              </w:rPr>
            </w:pPr>
            <w:r>
              <w:rPr>
                <w:rFonts w:hint="eastAsia" w:ascii="Times New Roman" w:hAnsi="Times New Roman" w:cs="仿宋_GB2312"/>
                <w:sz w:val="24"/>
              </w:rPr>
              <w:t>2</w:t>
            </w:r>
          </w:p>
        </w:tc>
        <w:tc>
          <w:tcPr>
            <w:tcW w:w="4306" w:type="dxa"/>
            <w:tcBorders>
              <w:top w:val="single" w:color="000000" w:sz="4" w:space="0"/>
              <w:left w:val="single" w:color="auto" w:sz="4" w:space="0"/>
              <w:bottom w:val="single" w:color="000000" w:sz="4" w:space="0"/>
              <w:right w:val="single" w:color="000000" w:sz="4" w:space="0"/>
            </w:tcBorders>
            <w:noWrap w:val="0"/>
            <w:tcMar>
              <w:top w:w="12" w:type="dxa"/>
              <w:left w:w="28" w:type="dxa"/>
              <w:right w:w="12" w:type="dxa"/>
            </w:tcMar>
            <w:vAlign w:val="center"/>
          </w:tcPr>
          <w:p>
            <w:pPr>
              <w:textAlignment w:val="center"/>
              <w:rPr>
                <w:rFonts w:hint="eastAsia" w:ascii="Times New Roman" w:hAnsi="Times New Roman" w:cs="仿宋_GB2312"/>
                <w:sz w:val="24"/>
              </w:rPr>
            </w:pPr>
            <w:r>
              <w:rPr>
                <w:rFonts w:hint="eastAsia" w:ascii="Times New Roman" w:hAnsi="Times New Roman" w:cs="仿宋_GB2312"/>
                <w:sz w:val="24"/>
              </w:rPr>
              <w:t>辖区内机构医疗床位总数</w:t>
            </w:r>
          </w:p>
        </w:tc>
        <w:tc>
          <w:tcPr>
            <w:tcW w:w="3225"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Times New Roman" w:hAnsi="Times New Roman" w:eastAsia="楷体" w:cs="楷体"/>
                <w:b/>
                <w:sz w:val="24"/>
              </w:rPr>
            </w:pPr>
          </w:p>
        </w:tc>
      </w:tr>
      <w:tr>
        <w:tblPrEx>
          <w:tblCellMar>
            <w:top w:w="0" w:type="dxa"/>
            <w:left w:w="0" w:type="dxa"/>
            <w:bottom w:w="0" w:type="dxa"/>
            <w:right w:w="0" w:type="dxa"/>
          </w:tblCellMar>
        </w:tblPrEx>
        <w:trPr>
          <w:trHeight w:val="709" w:hRule="exact"/>
          <w:jc w:val="center"/>
        </w:trPr>
        <w:tc>
          <w:tcPr>
            <w:tcW w:w="79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textAlignment w:val="center"/>
              <w:rPr>
                <w:rFonts w:hint="eastAsia" w:ascii="Times New Roman" w:hAnsi="Times New Roman" w:cs="仿宋_GB2312"/>
                <w:sz w:val="24"/>
              </w:rPr>
            </w:pPr>
            <w:r>
              <w:rPr>
                <w:rFonts w:hint="eastAsia" w:ascii="Times New Roman" w:hAnsi="Times New Roman" w:cs="仿宋_GB2312"/>
                <w:sz w:val="24"/>
              </w:rPr>
              <w:t>3</w:t>
            </w:r>
          </w:p>
        </w:tc>
        <w:tc>
          <w:tcPr>
            <w:tcW w:w="4306" w:type="dxa"/>
            <w:tcBorders>
              <w:top w:val="single" w:color="000000" w:sz="4" w:space="0"/>
              <w:left w:val="single" w:color="auto" w:sz="4" w:space="0"/>
              <w:bottom w:val="single" w:color="000000" w:sz="4" w:space="0"/>
              <w:right w:val="single" w:color="000000" w:sz="4" w:space="0"/>
            </w:tcBorders>
            <w:noWrap w:val="0"/>
            <w:tcMar>
              <w:top w:w="12" w:type="dxa"/>
              <w:left w:w="28" w:type="dxa"/>
              <w:right w:w="12" w:type="dxa"/>
            </w:tcMar>
            <w:vAlign w:val="center"/>
          </w:tcPr>
          <w:p>
            <w:pPr>
              <w:textAlignment w:val="center"/>
              <w:rPr>
                <w:rFonts w:hint="eastAsia" w:ascii="Times New Roman" w:hAnsi="Times New Roman" w:cs="仿宋_GB2312"/>
                <w:sz w:val="24"/>
              </w:rPr>
            </w:pPr>
            <w:r>
              <w:rPr>
                <w:rFonts w:hint="eastAsia" w:ascii="Times New Roman" w:hAnsi="Times New Roman" w:cs="仿宋_GB2312"/>
                <w:sz w:val="24"/>
              </w:rPr>
              <w:t>辖区内机构家庭病床总数</w:t>
            </w:r>
          </w:p>
        </w:tc>
        <w:tc>
          <w:tcPr>
            <w:tcW w:w="3225"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Times New Roman" w:hAnsi="Times New Roman" w:eastAsia="楷体" w:cs="楷体"/>
                <w:b/>
                <w:sz w:val="24"/>
              </w:rPr>
            </w:pPr>
          </w:p>
        </w:tc>
      </w:tr>
      <w:tr>
        <w:tblPrEx>
          <w:tblCellMar>
            <w:top w:w="0" w:type="dxa"/>
            <w:left w:w="0" w:type="dxa"/>
            <w:bottom w:w="0" w:type="dxa"/>
            <w:right w:w="0" w:type="dxa"/>
          </w:tblCellMar>
        </w:tblPrEx>
        <w:trPr>
          <w:trHeight w:val="709" w:hRule="exact"/>
          <w:jc w:val="center"/>
        </w:trPr>
        <w:tc>
          <w:tcPr>
            <w:tcW w:w="79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textAlignment w:val="center"/>
              <w:rPr>
                <w:rFonts w:hint="eastAsia" w:ascii="Times New Roman" w:hAnsi="Times New Roman" w:cs="仿宋_GB2312"/>
                <w:sz w:val="24"/>
              </w:rPr>
            </w:pPr>
            <w:r>
              <w:rPr>
                <w:rFonts w:hint="eastAsia" w:ascii="Times New Roman" w:hAnsi="Times New Roman" w:cs="仿宋_GB2312"/>
                <w:sz w:val="24"/>
              </w:rPr>
              <w:t>4</w:t>
            </w:r>
          </w:p>
        </w:tc>
        <w:tc>
          <w:tcPr>
            <w:tcW w:w="4306" w:type="dxa"/>
            <w:tcBorders>
              <w:top w:val="single" w:color="000000" w:sz="4" w:space="0"/>
              <w:left w:val="single" w:color="auto" w:sz="4" w:space="0"/>
              <w:bottom w:val="single" w:color="000000" w:sz="4" w:space="0"/>
              <w:right w:val="single" w:color="000000" w:sz="4" w:space="0"/>
            </w:tcBorders>
            <w:noWrap w:val="0"/>
            <w:tcMar>
              <w:top w:w="12" w:type="dxa"/>
              <w:left w:w="28" w:type="dxa"/>
              <w:right w:w="12" w:type="dxa"/>
            </w:tcMar>
            <w:vAlign w:val="center"/>
          </w:tcPr>
          <w:p>
            <w:pPr>
              <w:textAlignment w:val="center"/>
              <w:rPr>
                <w:rFonts w:hint="eastAsia" w:ascii="Times New Roman" w:hAnsi="Times New Roman" w:cs="仿宋_GB2312"/>
                <w:sz w:val="24"/>
              </w:rPr>
            </w:pPr>
            <w:r>
              <w:rPr>
                <w:rFonts w:hint="eastAsia" w:ascii="Times New Roman" w:hAnsi="Times New Roman" w:cs="仿宋_GB2312"/>
                <w:sz w:val="24"/>
              </w:rPr>
              <w:t>开展自查的机构数量</w:t>
            </w:r>
          </w:p>
        </w:tc>
        <w:tc>
          <w:tcPr>
            <w:tcW w:w="3225"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Times New Roman" w:hAnsi="Times New Roman" w:eastAsia="楷体" w:cs="楷体"/>
                <w:b/>
                <w:sz w:val="24"/>
              </w:rPr>
            </w:pPr>
          </w:p>
        </w:tc>
      </w:tr>
      <w:tr>
        <w:tblPrEx>
          <w:tblCellMar>
            <w:top w:w="0" w:type="dxa"/>
            <w:left w:w="0" w:type="dxa"/>
            <w:bottom w:w="0" w:type="dxa"/>
            <w:right w:w="0" w:type="dxa"/>
          </w:tblCellMar>
        </w:tblPrEx>
        <w:trPr>
          <w:trHeight w:val="709" w:hRule="exact"/>
          <w:jc w:val="center"/>
        </w:trPr>
        <w:tc>
          <w:tcPr>
            <w:tcW w:w="79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textAlignment w:val="center"/>
              <w:rPr>
                <w:rFonts w:ascii="Times New Roman" w:hAnsi="Times New Roman" w:cs="仿宋_GB2312"/>
                <w:sz w:val="24"/>
              </w:rPr>
            </w:pPr>
            <w:r>
              <w:rPr>
                <w:rFonts w:hint="eastAsia" w:ascii="Times New Roman" w:hAnsi="Times New Roman" w:cs="仿宋_GB2312"/>
                <w:sz w:val="24"/>
              </w:rPr>
              <w:t>5</w:t>
            </w:r>
          </w:p>
        </w:tc>
        <w:tc>
          <w:tcPr>
            <w:tcW w:w="4306" w:type="dxa"/>
            <w:tcBorders>
              <w:top w:val="single" w:color="000000" w:sz="4" w:space="0"/>
              <w:left w:val="single" w:color="auto" w:sz="4" w:space="0"/>
              <w:bottom w:val="single" w:color="000000" w:sz="4" w:space="0"/>
              <w:right w:val="single" w:color="000000" w:sz="4" w:space="0"/>
            </w:tcBorders>
            <w:noWrap w:val="0"/>
            <w:tcMar>
              <w:top w:w="12" w:type="dxa"/>
              <w:left w:w="28" w:type="dxa"/>
              <w:right w:w="12" w:type="dxa"/>
            </w:tcMar>
            <w:vAlign w:val="center"/>
          </w:tcPr>
          <w:p>
            <w:pPr>
              <w:textAlignment w:val="center"/>
              <w:rPr>
                <w:rFonts w:ascii="Times New Roman" w:hAnsi="Times New Roman" w:cs="仿宋_GB2312"/>
                <w:sz w:val="24"/>
              </w:rPr>
            </w:pPr>
            <w:r>
              <w:rPr>
                <w:rFonts w:hint="eastAsia" w:ascii="Times New Roman" w:hAnsi="Times New Roman" w:cs="仿宋_GB2312"/>
                <w:sz w:val="24"/>
              </w:rPr>
              <w:t>市级进行实地检查的机构数量</w:t>
            </w:r>
          </w:p>
        </w:tc>
        <w:tc>
          <w:tcPr>
            <w:tcW w:w="3225"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Times New Roman" w:hAnsi="Times New Roman" w:eastAsia="楷体" w:cs="楷体"/>
                <w:b/>
                <w:sz w:val="24"/>
              </w:rPr>
            </w:pPr>
          </w:p>
        </w:tc>
      </w:tr>
      <w:tr>
        <w:tblPrEx>
          <w:tblCellMar>
            <w:top w:w="0" w:type="dxa"/>
            <w:left w:w="0" w:type="dxa"/>
            <w:bottom w:w="0" w:type="dxa"/>
            <w:right w:w="0" w:type="dxa"/>
          </w:tblCellMar>
        </w:tblPrEx>
        <w:trPr>
          <w:trHeight w:val="357" w:hRule="exact"/>
          <w:jc w:val="center"/>
        </w:trPr>
        <w:tc>
          <w:tcPr>
            <w:tcW w:w="5099" w:type="dxa"/>
            <w:gridSpan w:val="2"/>
            <w:vMerge w:val="restart"/>
            <w:tcBorders>
              <w:top w:val="single" w:color="000000" w:sz="4" w:space="0"/>
              <w:left w:val="single" w:color="000000" w:sz="4" w:space="0"/>
              <w:right w:val="single" w:color="000000" w:sz="4" w:space="0"/>
            </w:tcBorders>
            <w:noWrap w:val="0"/>
            <w:tcMar>
              <w:left w:w="28" w:type="dxa"/>
            </w:tcMar>
            <w:vAlign w:val="center"/>
          </w:tcPr>
          <w:p>
            <w:pPr>
              <w:textAlignment w:val="center"/>
              <w:rPr>
                <w:rFonts w:hint="eastAsia" w:ascii="黑体" w:hAnsi="黑体" w:eastAsia="黑体" w:cs="黑体"/>
                <w:bCs/>
                <w:sz w:val="24"/>
              </w:rPr>
            </w:pPr>
            <w:r>
              <w:rPr>
                <w:rFonts w:hint="eastAsia" w:ascii="黑体" w:hAnsi="黑体" w:eastAsia="黑体" w:cs="黑体"/>
                <w:bCs/>
                <w:sz w:val="24"/>
              </w:rPr>
              <w:t xml:space="preserve"> 二、检查内容</w:t>
            </w:r>
          </w:p>
        </w:tc>
        <w:tc>
          <w:tcPr>
            <w:tcW w:w="1612" w:type="dxa"/>
            <w:gridSpan w:val="2"/>
            <w:tcBorders>
              <w:top w:val="single" w:color="000000" w:sz="4" w:space="0"/>
              <w:left w:val="single" w:color="000000" w:sz="4" w:space="0"/>
              <w:bottom w:val="single" w:color="auto" w:sz="4" w:space="0"/>
              <w:right w:val="single" w:color="000000" w:sz="4" w:space="0"/>
            </w:tcBorders>
            <w:noWrap w:val="0"/>
            <w:tcMar>
              <w:top w:w="57" w:type="dxa"/>
              <w:left w:w="57" w:type="dxa"/>
              <w:bottom w:w="57" w:type="dxa"/>
              <w:right w:w="57" w:type="dxa"/>
            </w:tcMar>
            <w:vAlign w:val="center"/>
          </w:tcPr>
          <w:p>
            <w:pPr>
              <w:jc w:val="center"/>
              <w:rPr>
                <w:rFonts w:hint="eastAsia" w:ascii="黑体" w:hAnsi="黑体" w:eastAsia="黑体" w:cs="黑体"/>
                <w:bCs/>
                <w:sz w:val="24"/>
              </w:rPr>
            </w:pPr>
            <w:r>
              <w:rPr>
                <w:rFonts w:hint="eastAsia" w:ascii="黑体" w:hAnsi="黑体" w:eastAsia="黑体" w:cs="黑体"/>
                <w:bCs/>
                <w:sz w:val="24"/>
              </w:rPr>
              <w:t>自查机构中</w:t>
            </w:r>
          </w:p>
        </w:tc>
        <w:tc>
          <w:tcPr>
            <w:tcW w:w="1613" w:type="dxa"/>
            <w:gridSpan w:val="2"/>
            <w:tcBorders>
              <w:top w:val="single" w:color="000000" w:sz="4" w:space="0"/>
              <w:left w:val="single" w:color="000000" w:sz="4" w:space="0"/>
              <w:bottom w:val="single" w:color="auto" w:sz="4" w:space="0"/>
              <w:right w:val="single" w:color="000000" w:sz="4" w:space="0"/>
            </w:tcBorders>
            <w:noWrap w:val="0"/>
            <w:tcMar>
              <w:top w:w="57" w:type="dxa"/>
              <w:bottom w:w="57" w:type="dxa"/>
              <w:right w:w="57" w:type="dxa"/>
            </w:tcMar>
            <w:vAlign w:val="center"/>
          </w:tcPr>
          <w:p>
            <w:pPr>
              <w:jc w:val="center"/>
              <w:rPr>
                <w:rFonts w:hint="eastAsia" w:ascii="黑体" w:hAnsi="黑体" w:eastAsia="黑体" w:cs="黑体"/>
                <w:bCs/>
                <w:sz w:val="24"/>
              </w:rPr>
            </w:pPr>
            <w:r>
              <w:rPr>
                <w:rFonts w:hint="eastAsia" w:ascii="黑体" w:hAnsi="黑体" w:eastAsia="黑体" w:cs="黑体"/>
                <w:bCs/>
                <w:sz w:val="24"/>
              </w:rPr>
              <w:t>抽查机构中</w:t>
            </w:r>
          </w:p>
        </w:tc>
      </w:tr>
      <w:tr>
        <w:tblPrEx>
          <w:tblCellMar>
            <w:top w:w="0" w:type="dxa"/>
            <w:left w:w="0" w:type="dxa"/>
            <w:bottom w:w="0" w:type="dxa"/>
            <w:right w:w="0" w:type="dxa"/>
          </w:tblCellMar>
        </w:tblPrEx>
        <w:trPr>
          <w:trHeight w:val="509" w:hRule="exact"/>
          <w:jc w:val="center"/>
        </w:trPr>
        <w:tc>
          <w:tcPr>
            <w:tcW w:w="5099" w:type="dxa"/>
            <w:gridSpan w:val="2"/>
            <w:vMerge w:val="continue"/>
            <w:tcBorders>
              <w:left w:val="single" w:color="000000" w:sz="4" w:space="0"/>
              <w:bottom w:val="single" w:color="000000" w:sz="4" w:space="0"/>
              <w:right w:val="single" w:color="000000" w:sz="4" w:space="0"/>
            </w:tcBorders>
            <w:noWrap w:val="0"/>
            <w:vAlign w:val="center"/>
          </w:tcPr>
          <w:p>
            <w:pPr>
              <w:textAlignment w:val="center"/>
              <w:rPr>
                <w:rFonts w:hint="eastAsia" w:ascii="黑体" w:hAnsi="黑体" w:eastAsia="黑体" w:cs="黑体"/>
                <w:bCs/>
                <w:sz w:val="24"/>
              </w:rPr>
            </w:pPr>
          </w:p>
        </w:tc>
        <w:tc>
          <w:tcPr>
            <w:tcW w:w="806" w:type="dxa"/>
            <w:tcBorders>
              <w:top w:val="single" w:color="auto"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jc w:val="center"/>
              <w:rPr>
                <w:rFonts w:hint="eastAsia" w:ascii="黑体" w:hAnsi="黑体" w:eastAsia="黑体" w:cs="黑体"/>
                <w:bCs/>
                <w:w w:val="90"/>
                <w:sz w:val="24"/>
              </w:rPr>
            </w:pPr>
            <w:r>
              <w:rPr>
                <w:rFonts w:hint="eastAsia" w:ascii="黑体" w:hAnsi="黑体" w:eastAsia="黑体" w:cs="黑体"/>
                <w:bCs/>
                <w:spacing w:val="-6"/>
                <w:w w:val="85"/>
                <w:sz w:val="24"/>
              </w:rPr>
              <w:t>存在问</w:t>
            </w:r>
            <w:r>
              <w:rPr>
                <w:rFonts w:hint="eastAsia" w:ascii="黑体" w:hAnsi="黑体" w:eastAsia="黑体" w:cs="黑体"/>
                <w:bCs/>
                <w:w w:val="90"/>
                <w:sz w:val="24"/>
              </w:rPr>
              <w:t>题</w:t>
            </w:r>
          </w:p>
        </w:tc>
        <w:tc>
          <w:tcPr>
            <w:tcW w:w="806" w:type="dxa"/>
            <w:tcBorders>
              <w:top w:val="single" w:color="auto" w:sz="4" w:space="0"/>
              <w:left w:val="single" w:color="auto" w:sz="4" w:space="0"/>
              <w:bottom w:val="single" w:color="000000" w:sz="4" w:space="0"/>
              <w:right w:val="single" w:color="000000" w:sz="4" w:space="0"/>
            </w:tcBorders>
            <w:noWrap w:val="0"/>
            <w:tcMar>
              <w:top w:w="57" w:type="dxa"/>
              <w:left w:w="28" w:type="dxa"/>
              <w:bottom w:w="57" w:type="dxa"/>
              <w:right w:w="57" w:type="dxa"/>
            </w:tcMar>
            <w:vAlign w:val="center"/>
          </w:tcPr>
          <w:p>
            <w:pPr>
              <w:jc w:val="center"/>
              <w:rPr>
                <w:rFonts w:hint="eastAsia" w:ascii="黑体" w:hAnsi="黑体" w:eastAsia="黑体" w:cs="黑体"/>
                <w:bCs/>
                <w:w w:val="90"/>
                <w:sz w:val="24"/>
              </w:rPr>
            </w:pPr>
            <w:r>
              <w:rPr>
                <w:rFonts w:hint="eastAsia" w:ascii="黑体" w:hAnsi="黑体" w:eastAsia="黑体" w:cs="黑体"/>
                <w:bCs/>
                <w:w w:val="90"/>
                <w:sz w:val="24"/>
              </w:rPr>
              <w:t>已整改</w:t>
            </w:r>
          </w:p>
        </w:tc>
        <w:tc>
          <w:tcPr>
            <w:tcW w:w="806" w:type="dxa"/>
            <w:tcBorders>
              <w:top w:val="single" w:color="auto" w:sz="4" w:space="0"/>
              <w:left w:val="single" w:color="000000" w:sz="4" w:space="0"/>
              <w:bottom w:val="single" w:color="000000" w:sz="4" w:space="0"/>
              <w:right w:val="single" w:color="auto" w:sz="4" w:space="0"/>
            </w:tcBorders>
            <w:noWrap w:val="0"/>
            <w:tcMar>
              <w:left w:w="28" w:type="dxa"/>
            </w:tcMar>
            <w:vAlign w:val="center"/>
          </w:tcPr>
          <w:p>
            <w:pPr>
              <w:jc w:val="center"/>
              <w:rPr>
                <w:rFonts w:hint="eastAsia" w:ascii="黑体" w:hAnsi="黑体" w:eastAsia="黑体" w:cs="黑体"/>
                <w:bCs/>
                <w:w w:val="90"/>
                <w:sz w:val="24"/>
              </w:rPr>
            </w:pPr>
            <w:r>
              <w:rPr>
                <w:rFonts w:hint="eastAsia" w:ascii="黑体" w:hAnsi="黑体" w:eastAsia="黑体" w:cs="黑体"/>
                <w:bCs/>
                <w:spacing w:val="-6"/>
                <w:w w:val="85"/>
                <w:sz w:val="24"/>
              </w:rPr>
              <w:t>存在问</w:t>
            </w:r>
            <w:r>
              <w:rPr>
                <w:rFonts w:hint="eastAsia" w:ascii="黑体" w:hAnsi="黑体" w:eastAsia="黑体" w:cs="黑体"/>
                <w:bCs/>
                <w:spacing w:val="-5"/>
                <w:w w:val="90"/>
                <w:sz w:val="24"/>
              </w:rPr>
              <w:t>题</w:t>
            </w:r>
          </w:p>
        </w:tc>
        <w:tc>
          <w:tcPr>
            <w:tcW w:w="807" w:type="dxa"/>
            <w:tcBorders>
              <w:top w:val="single" w:color="auto" w:sz="4" w:space="0"/>
              <w:left w:val="single" w:color="auto" w:sz="4" w:space="0"/>
              <w:bottom w:val="single" w:color="000000" w:sz="4" w:space="0"/>
              <w:right w:val="single" w:color="000000" w:sz="4" w:space="0"/>
            </w:tcBorders>
            <w:noWrap w:val="0"/>
            <w:tcMar>
              <w:left w:w="28" w:type="dxa"/>
            </w:tcMar>
            <w:vAlign w:val="center"/>
          </w:tcPr>
          <w:p>
            <w:pPr>
              <w:jc w:val="center"/>
              <w:rPr>
                <w:rFonts w:hint="eastAsia" w:ascii="黑体" w:hAnsi="黑体" w:eastAsia="黑体" w:cs="黑体"/>
                <w:bCs/>
                <w:w w:val="90"/>
                <w:sz w:val="24"/>
              </w:rPr>
            </w:pPr>
            <w:r>
              <w:rPr>
                <w:rFonts w:hint="eastAsia" w:ascii="黑体" w:hAnsi="黑体" w:eastAsia="黑体" w:cs="黑体"/>
                <w:bCs/>
                <w:w w:val="90"/>
                <w:sz w:val="24"/>
              </w:rPr>
              <w:t>已整改</w:t>
            </w:r>
          </w:p>
        </w:tc>
      </w:tr>
      <w:tr>
        <w:tblPrEx>
          <w:tblCellMar>
            <w:top w:w="0" w:type="dxa"/>
            <w:left w:w="0" w:type="dxa"/>
            <w:bottom w:w="0" w:type="dxa"/>
            <w:right w:w="0" w:type="dxa"/>
          </w:tblCellMar>
        </w:tblPrEx>
        <w:trPr>
          <w:trHeight w:val="709" w:hRule="exact"/>
          <w:jc w:val="center"/>
        </w:trPr>
        <w:tc>
          <w:tcPr>
            <w:tcW w:w="793" w:type="dxa"/>
            <w:tcBorders>
              <w:top w:val="single" w:color="000000" w:sz="4" w:space="0"/>
              <w:left w:val="single" w:color="000000" w:sz="4" w:space="0"/>
              <w:bottom w:val="single" w:color="000000" w:sz="4" w:space="0"/>
              <w:right w:val="single" w:color="auto" w:sz="4" w:space="0"/>
            </w:tcBorders>
            <w:noWrap w:val="0"/>
            <w:vAlign w:val="center"/>
          </w:tcPr>
          <w:p>
            <w:pPr>
              <w:jc w:val="center"/>
              <w:textAlignment w:val="center"/>
              <w:rPr>
                <w:rFonts w:ascii="Times New Roman" w:hAnsi="Times New Roman" w:cs="仿宋_GB2312"/>
                <w:sz w:val="24"/>
              </w:rPr>
            </w:pPr>
            <w:r>
              <w:rPr>
                <w:rFonts w:hint="eastAsia" w:ascii="Times New Roman" w:hAnsi="Times New Roman" w:cs="仿宋_GB2312"/>
                <w:sz w:val="24"/>
              </w:rPr>
              <w:t>1</w:t>
            </w:r>
          </w:p>
        </w:tc>
        <w:tc>
          <w:tcPr>
            <w:tcW w:w="4306" w:type="dxa"/>
            <w:tcBorders>
              <w:top w:val="single" w:color="000000" w:sz="4" w:space="0"/>
              <w:left w:val="single" w:color="auto" w:sz="4" w:space="0"/>
              <w:bottom w:val="single" w:color="000000" w:sz="4" w:space="0"/>
              <w:right w:val="single" w:color="000000" w:sz="4" w:space="0"/>
            </w:tcBorders>
            <w:noWrap w:val="0"/>
            <w:tcMar>
              <w:left w:w="28" w:type="dxa"/>
            </w:tcMar>
            <w:vAlign w:val="center"/>
          </w:tcPr>
          <w:p>
            <w:pPr>
              <w:textAlignment w:val="center"/>
              <w:rPr>
                <w:rFonts w:ascii="Times New Roman" w:hAnsi="Times New Roman" w:cs="仿宋_GB2312"/>
                <w:sz w:val="24"/>
              </w:rPr>
            </w:pPr>
            <w:r>
              <w:rPr>
                <w:rFonts w:hint="eastAsia" w:ascii="Times New Roman" w:hAnsi="Times New Roman" w:cs="仿宋_GB2312"/>
                <w:sz w:val="24"/>
                <w:lang w:bidi="ar"/>
              </w:rPr>
              <w:t>具备医疗机构执业资质。</w:t>
            </w:r>
          </w:p>
        </w:tc>
        <w:tc>
          <w:tcPr>
            <w:tcW w:w="80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rPr>
                <w:rFonts w:ascii="Times New Roman" w:hAnsi="Times New Roman" w:cs="宋体"/>
                <w:sz w:val="24"/>
              </w:rPr>
            </w:pPr>
          </w:p>
        </w:tc>
        <w:tc>
          <w:tcPr>
            <w:tcW w:w="806" w:type="dxa"/>
            <w:tcBorders>
              <w:top w:val="single" w:color="000000" w:sz="4" w:space="0"/>
              <w:left w:val="single" w:color="auto" w:sz="4" w:space="0"/>
              <w:bottom w:val="single" w:color="000000" w:sz="4" w:space="0"/>
              <w:right w:val="single" w:color="000000" w:sz="4" w:space="0"/>
            </w:tcBorders>
            <w:noWrap w:val="0"/>
            <w:tcMar>
              <w:top w:w="12" w:type="dxa"/>
              <w:right w:w="12" w:type="dxa"/>
            </w:tcMar>
            <w:vAlign w:val="center"/>
          </w:tcPr>
          <w:p>
            <w:pPr>
              <w:rPr>
                <w:rFonts w:ascii="Times New Roman" w:hAnsi="Times New Roman" w:cs="宋体"/>
                <w:sz w:val="24"/>
              </w:rPr>
            </w:pPr>
          </w:p>
        </w:tc>
        <w:tc>
          <w:tcPr>
            <w:tcW w:w="806" w:type="dxa"/>
            <w:tcBorders>
              <w:top w:val="single" w:color="000000" w:sz="4" w:space="0"/>
              <w:left w:val="single" w:color="000000" w:sz="4" w:space="0"/>
              <w:bottom w:val="single" w:color="000000" w:sz="4" w:space="0"/>
              <w:right w:val="single" w:color="auto" w:sz="4" w:space="0"/>
            </w:tcBorders>
            <w:noWrap w:val="0"/>
            <w:vAlign w:val="top"/>
          </w:tcPr>
          <w:p>
            <w:pPr>
              <w:rPr>
                <w:rFonts w:ascii="Times New Roman" w:hAnsi="Times New Roman" w:cs="宋体"/>
                <w:sz w:val="24"/>
              </w:rPr>
            </w:pPr>
          </w:p>
        </w:tc>
        <w:tc>
          <w:tcPr>
            <w:tcW w:w="807" w:type="dxa"/>
            <w:tcBorders>
              <w:top w:val="single" w:color="000000" w:sz="4" w:space="0"/>
              <w:left w:val="single" w:color="auto" w:sz="4" w:space="0"/>
              <w:bottom w:val="single" w:color="000000" w:sz="4" w:space="0"/>
              <w:right w:val="single" w:color="000000" w:sz="4" w:space="0"/>
            </w:tcBorders>
            <w:noWrap w:val="0"/>
            <w:vAlign w:val="top"/>
          </w:tcPr>
          <w:p>
            <w:pPr>
              <w:rPr>
                <w:rFonts w:ascii="Times New Roman" w:hAnsi="Times New Roman" w:cs="宋体"/>
                <w:sz w:val="24"/>
              </w:rPr>
            </w:pPr>
          </w:p>
        </w:tc>
      </w:tr>
      <w:tr>
        <w:tblPrEx>
          <w:tblCellMar>
            <w:top w:w="0" w:type="dxa"/>
            <w:left w:w="0" w:type="dxa"/>
            <w:bottom w:w="0" w:type="dxa"/>
            <w:right w:w="0" w:type="dxa"/>
          </w:tblCellMar>
        </w:tblPrEx>
        <w:trPr>
          <w:trHeight w:val="909" w:hRule="exact"/>
          <w:jc w:val="center"/>
        </w:trPr>
        <w:tc>
          <w:tcPr>
            <w:tcW w:w="793" w:type="dxa"/>
            <w:tcBorders>
              <w:top w:val="single" w:color="000000" w:sz="4" w:space="0"/>
              <w:left w:val="single" w:color="000000" w:sz="4" w:space="0"/>
              <w:bottom w:val="single" w:color="000000" w:sz="4" w:space="0"/>
              <w:right w:val="single" w:color="auto" w:sz="4" w:space="0"/>
            </w:tcBorders>
            <w:noWrap w:val="0"/>
            <w:vAlign w:val="center"/>
          </w:tcPr>
          <w:p>
            <w:pPr>
              <w:jc w:val="center"/>
              <w:textAlignment w:val="center"/>
              <w:rPr>
                <w:rFonts w:ascii="Times New Roman" w:hAnsi="Times New Roman" w:cs="仿宋_GB2312"/>
                <w:sz w:val="24"/>
              </w:rPr>
            </w:pPr>
            <w:r>
              <w:rPr>
                <w:rFonts w:hint="eastAsia" w:ascii="Times New Roman" w:hAnsi="Times New Roman" w:cs="仿宋_GB2312"/>
                <w:sz w:val="24"/>
              </w:rPr>
              <w:t>2</w:t>
            </w:r>
          </w:p>
        </w:tc>
        <w:tc>
          <w:tcPr>
            <w:tcW w:w="4306" w:type="dxa"/>
            <w:tcBorders>
              <w:top w:val="single" w:color="000000" w:sz="4" w:space="0"/>
              <w:left w:val="single" w:color="auto" w:sz="4" w:space="0"/>
              <w:bottom w:val="single" w:color="000000" w:sz="4" w:space="0"/>
              <w:right w:val="single" w:color="000000" w:sz="4" w:space="0"/>
            </w:tcBorders>
            <w:noWrap w:val="0"/>
            <w:tcMar>
              <w:left w:w="28" w:type="dxa"/>
            </w:tcMar>
            <w:vAlign w:val="center"/>
          </w:tcPr>
          <w:p>
            <w:pPr>
              <w:textAlignment w:val="center"/>
              <w:rPr>
                <w:rFonts w:ascii="Times New Roman" w:hAnsi="Times New Roman" w:cs="仿宋_GB2312"/>
                <w:sz w:val="24"/>
              </w:rPr>
            </w:pPr>
            <w:r>
              <w:rPr>
                <w:rFonts w:hint="eastAsia" w:ascii="Times New Roman" w:hAnsi="Times New Roman" w:cs="仿宋_GB2312"/>
                <w:sz w:val="24"/>
                <w:lang w:bidi="ar"/>
              </w:rPr>
              <w:t>卫生专业技术人员具有相应执业资格，并在执业范围内执业。</w:t>
            </w:r>
          </w:p>
        </w:tc>
        <w:tc>
          <w:tcPr>
            <w:tcW w:w="80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rPr>
                <w:rFonts w:ascii="Times New Roman" w:hAnsi="Times New Roman" w:cs="宋体"/>
                <w:sz w:val="24"/>
              </w:rPr>
            </w:pPr>
          </w:p>
        </w:tc>
        <w:tc>
          <w:tcPr>
            <w:tcW w:w="806" w:type="dxa"/>
            <w:tcBorders>
              <w:top w:val="single" w:color="000000" w:sz="4" w:space="0"/>
              <w:left w:val="single" w:color="auto" w:sz="4" w:space="0"/>
              <w:bottom w:val="single" w:color="000000" w:sz="4" w:space="0"/>
              <w:right w:val="single" w:color="000000" w:sz="4" w:space="0"/>
            </w:tcBorders>
            <w:noWrap w:val="0"/>
            <w:tcMar>
              <w:top w:w="12" w:type="dxa"/>
              <w:right w:w="12" w:type="dxa"/>
            </w:tcMar>
            <w:vAlign w:val="center"/>
          </w:tcPr>
          <w:p>
            <w:pPr>
              <w:rPr>
                <w:rFonts w:ascii="Times New Roman" w:hAnsi="Times New Roman" w:cs="宋体"/>
                <w:sz w:val="24"/>
              </w:rPr>
            </w:pPr>
          </w:p>
        </w:tc>
        <w:tc>
          <w:tcPr>
            <w:tcW w:w="806" w:type="dxa"/>
            <w:tcBorders>
              <w:top w:val="single" w:color="000000" w:sz="4" w:space="0"/>
              <w:left w:val="single" w:color="000000" w:sz="4" w:space="0"/>
              <w:bottom w:val="single" w:color="000000" w:sz="4" w:space="0"/>
              <w:right w:val="single" w:color="auto" w:sz="4" w:space="0"/>
            </w:tcBorders>
            <w:noWrap w:val="0"/>
            <w:vAlign w:val="top"/>
          </w:tcPr>
          <w:p>
            <w:pPr>
              <w:rPr>
                <w:rFonts w:ascii="Times New Roman" w:hAnsi="Times New Roman" w:cs="宋体"/>
                <w:sz w:val="24"/>
              </w:rPr>
            </w:pPr>
          </w:p>
        </w:tc>
        <w:tc>
          <w:tcPr>
            <w:tcW w:w="807" w:type="dxa"/>
            <w:tcBorders>
              <w:top w:val="single" w:color="000000" w:sz="4" w:space="0"/>
              <w:left w:val="single" w:color="auto" w:sz="4" w:space="0"/>
              <w:bottom w:val="single" w:color="000000" w:sz="4" w:space="0"/>
              <w:right w:val="single" w:color="000000" w:sz="4" w:space="0"/>
            </w:tcBorders>
            <w:noWrap w:val="0"/>
            <w:vAlign w:val="top"/>
          </w:tcPr>
          <w:p>
            <w:pPr>
              <w:rPr>
                <w:rFonts w:ascii="Times New Roman" w:hAnsi="Times New Roman" w:cs="宋体"/>
                <w:sz w:val="24"/>
              </w:rPr>
            </w:pPr>
          </w:p>
        </w:tc>
      </w:tr>
      <w:tr>
        <w:tblPrEx>
          <w:tblCellMar>
            <w:top w:w="0" w:type="dxa"/>
            <w:left w:w="0" w:type="dxa"/>
            <w:bottom w:w="0" w:type="dxa"/>
            <w:right w:w="0" w:type="dxa"/>
          </w:tblCellMar>
        </w:tblPrEx>
        <w:trPr>
          <w:trHeight w:val="709" w:hRule="exact"/>
          <w:jc w:val="center"/>
        </w:trPr>
        <w:tc>
          <w:tcPr>
            <w:tcW w:w="793" w:type="dxa"/>
            <w:tcBorders>
              <w:top w:val="single" w:color="000000" w:sz="4" w:space="0"/>
              <w:left w:val="single" w:color="000000" w:sz="4" w:space="0"/>
              <w:bottom w:val="single" w:color="000000" w:sz="4" w:space="0"/>
              <w:right w:val="single" w:color="auto" w:sz="4" w:space="0"/>
            </w:tcBorders>
            <w:noWrap w:val="0"/>
            <w:vAlign w:val="center"/>
          </w:tcPr>
          <w:p>
            <w:pPr>
              <w:jc w:val="center"/>
              <w:textAlignment w:val="center"/>
              <w:rPr>
                <w:rFonts w:hint="eastAsia" w:ascii="Times New Roman" w:hAnsi="Times New Roman" w:cs="仿宋_GB2312"/>
                <w:sz w:val="24"/>
              </w:rPr>
            </w:pPr>
            <w:r>
              <w:rPr>
                <w:rFonts w:hint="eastAsia" w:ascii="Times New Roman" w:hAnsi="Times New Roman" w:cs="仿宋_GB2312"/>
                <w:sz w:val="24"/>
              </w:rPr>
              <w:t>3</w:t>
            </w:r>
          </w:p>
        </w:tc>
        <w:tc>
          <w:tcPr>
            <w:tcW w:w="4306" w:type="dxa"/>
            <w:tcBorders>
              <w:top w:val="single" w:color="000000" w:sz="4" w:space="0"/>
              <w:left w:val="single" w:color="auto" w:sz="4" w:space="0"/>
              <w:bottom w:val="single" w:color="000000" w:sz="4" w:space="0"/>
              <w:right w:val="single" w:color="000000" w:sz="4" w:space="0"/>
            </w:tcBorders>
            <w:noWrap w:val="0"/>
            <w:tcMar>
              <w:left w:w="28" w:type="dxa"/>
            </w:tcMar>
            <w:vAlign w:val="center"/>
          </w:tcPr>
          <w:p>
            <w:pPr>
              <w:textAlignment w:val="center"/>
              <w:rPr>
                <w:rFonts w:hint="eastAsia" w:ascii="Times New Roman" w:hAnsi="Times New Roman" w:cs="仿宋_GB2312"/>
                <w:sz w:val="24"/>
                <w:lang w:bidi="ar"/>
              </w:rPr>
            </w:pPr>
            <w:r>
              <w:rPr>
                <w:rFonts w:hint="eastAsia" w:ascii="Times New Roman" w:hAnsi="Times New Roman" w:cs="仿宋_GB2312"/>
                <w:sz w:val="24"/>
                <w:lang w:bidi="ar"/>
              </w:rPr>
              <w:t>落实各项医疗质量安全管理核心制度。</w:t>
            </w:r>
          </w:p>
        </w:tc>
        <w:tc>
          <w:tcPr>
            <w:tcW w:w="80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rPr>
                <w:rFonts w:ascii="Times New Roman" w:hAnsi="Times New Roman" w:cs="宋体"/>
                <w:sz w:val="24"/>
              </w:rPr>
            </w:pPr>
          </w:p>
        </w:tc>
        <w:tc>
          <w:tcPr>
            <w:tcW w:w="806" w:type="dxa"/>
            <w:tcBorders>
              <w:top w:val="single" w:color="000000" w:sz="4" w:space="0"/>
              <w:left w:val="single" w:color="auto" w:sz="4" w:space="0"/>
              <w:bottom w:val="single" w:color="000000" w:sz="4" w:space="0"/>
              <w:right w:val="single" w:color="000000" w:sz="4" w:space="0"/>
            </w:tcBorders>
            <w:noWrap w:val="0"/>
            <w:tcMar>
              <w:top w:w="12" w:type="dxa"/>
              <w:right w:w="12" w:type="dxa"/>
            </w:tcMar>
            <w:vAlign w:val="center"/>
          </w:tcPr>
          <w:p>
            <w:pPr>
              <w:rPr>
                <w:rFonts w:ascii="Times New Roman" w:hAnsi="Times New Roman" w:cs="宋体"/>
                <w:sz w:val="24"/>
              </w:rPr>
            </w:pPr>
          </w:p>
        </w:tc>
        <w:tc>
          <w:tcPr>
            <w:tcW w:w="806" w:type="dxa"/>
            <w:tcBorders>
              <w:top w:val="single" w:color="000000" w:sz="4" w:space="0"/>
              <w:left w:val="single" w:color="000000" w:sz="4" w:space="0"/>
              <w:bottom w:val="single" w:color="000000" w:sz="4" w:space="0"/>
              <w:right w:val="single" w:color="auto" w:sz="4" w:space="0"/>
            </w:tcBorders>
            <w:noWrap w:val="0"/>
            <w:vAlign w:val="top"/>
          </w:tcPr>
          <w:p>
            <w:pPr>
              <w:rPr>
                <w:rFonts w:ascii="Times New Roman" w:hAnsi="Times New Roman" w:cs="宋体"/>
                <w:sz w:val="24"/>
              </w:rPr>
            </w:pPr>
          </w:p>
        </w:tc>
        <w:tc>
          <w:tcPr>
            <w:tcW w:w="807" w:type="dxa"/>
            <w:tcBorders>
              <w:top w:val="single" w:color="000000" w:sz="4" w:space="0"/>
              <w:left w:val="single" w:color="auto" w:sz="4" w:space="0"/>
              <w:bottom w:val="single" w:color="000000" w:sz="4" w:space="0"/>
              <w:right w:val="single" w:color="000000" w:sz="4" w:space="0"/>
            </w:tcBorders>
            <w:noWrap w:val="0"/>
            <w:vAlign w:val="top"/>
          </w:tcPr>
          <w:p>
            <w:pPr>
              <w:rPr>
                <w:rFonts w:ascii="Times New Roman" w:hAnsi="Times New Roman" w:cs="宋体"/>
                <w:sz w:val="24"/>
              </w:rPr>
            </w:pPr>
          </w:p>
        </w:tc>
      </w:tr>
      <w:tr>
        <w:tblPrEx>
          <w:tblCellMar>
            <w:top w:w="0" w:type="dxa"/>
            <w:left w:w="0" w:type="dxa"/>
            <w:bottom w:w="0" w:type="dxa"/>
            <w:right w:w="0" w:type="dxa"/>
          </w:tblCellMar>
        </w:tblPrEx>
        <w:trPr>
          <w:trHeight w:val="709" w:hRule="exact"/>
          <w:jc w:val="center"/>
        </w:trPr>
        <w:tc>
          <w:tcPr>
            <w:tcW w:w="793" w:type="dxa"/>
            <w:tcBorders>
              <w:top w:val="single" w:color="000000" w:sz="4" w:space="0"/>
              <w:left w:val="single" w:color="000000" w:sz="4" w:space="0"/>
              <w:bottom w:val="single" w:color="000000" w:sz="4" w:space="0"/>
              <w:right w:val="single" w:color="auto" w:sz="4" w:space="0"/>
            </w:tcBorders>
            <w:noWrap w:val="0"/>
            <w:vAlign w:val="center"/>
          </w:tcPr>
          <w:p>
            <w:pPr>
              <w:jc w:val="center"/>
              <w:textAlignment w:val="center"/>
              <w:rPr>
                <w:rFonts w:hint="eastAsia" w:ascii="Times New Roman" w:hAnsi="Times New Roman" w:cs="仿宋_GB2312"/>
                <w:sz w:val="24"/>
              </w:rPr>
            </w:pPr>
            <w:r>
              <w:rPr>
                <w:rFonts w:hint="eastAsia" w:ascii="Times New Roman" w:hAnsi="Times New Roman" w:cs="仿宋_GB2312"/>
                <w:sz w:val="24"/>
              </w:rPr>
              <w:t>4</w:t>
            </w:r>
          </w:p>
        </w:tc>
        <w:tc>
          <w:tcPr>
            <w:tcW w:w="4306" w:type="dxa"/>
            <w:tcBorders>
              <w:top w:val="single" w:color="000000" w:sz="4" w:space="0"/>
              <w:left w:val="single" w:color="auto" w:sz="4" w:space="0"/>
              <w:bottom w:val="single" w:color="000000" w:sz="4" w:space="0"/>
              <w:right w:val="single" w:color="000000" w:sz="4" w:space="0"/>
            </w:tcBorders>
            <w:noWrap w:val="0"/>
            <w:tcMar>
              <w:left w:w="28" w:type="dxa"/>
            </w:tcMar>
            <w:vAlign w:val="center"/>
          </w:tcPr>
          <w:p>
            <w:pPr>
              <w:textAlignment w:val="center"/>
              <w:rPr>
                <w:rFonts w:ascii="Times New Roman" w:hAnsi="Times New Roman" w:cs="仿宋_GB2312"/>
                <w:sz w:val="24"/>
              </w:rPr>
            </w:pPr>
            <w:r>
              <w:rPr>
                <w:rFonts w:hint="eastAsia" w:ascii="Times New Roman" w:hAnsi="Times New Roman" w:cs="仿宋_GB2312"/>
                <w:sz w:val="24"/>
                <w:lang w:bidi="ar"/>
              </w:rPr>
              <w:t>药品购置、存放、调剂、应用达标。</w:t>
            </w:r>
          </w:p>
        </w:tc>
        <w:tc>
          <w:tcPr>
            <w:tcW w:w="80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rPr>
                <w:rFonts w:ascii="Times New Roman" w:hAnsi="Times New Roman" w:cs="宋体"/>
                <w:sz w:val="24"/>
              </w:rPr>
            </w:pPr>
          </w:p>
        </w:tc>
        <w:tc>
          <w:tcPr>
            <w:tcW w:w="806" w:type="dxa"/>
            <w:tcBorders>
              <w:top w:val="single" w:color="000000" w:sz="4" w:space="0"/>
              <w:left w:val="single" w:color="auto" w:sz="4" w:space="0"/>
              <w:bottom w:val="single" w:color="000000" w:sz="4" w:space="0"/>
              <w:right w:val="single" w:color="000000" w:sz="4" w:space="0"/>
            </w:tcBorders>
            <w:noWrap w:val="0"/>
            <w:tcMar>
              <w:top w:w="12" w:type="dxa"/>
              <w:right w:w="12" w:type="dxa"/>
            </w:tcMar>
            <w:vAlign w:val="center"/>
          </w:tcPr>
          <w:p>
            <w:pPr>
              <w:rPr>
                <w:rFonts w:ascii="Times New Roman" w:hAnsi="Times New Roman" w:cs="宋体"/>
                <w:sz w:val="24"/>
              </w:rPr>
            </w:pPr>
          </w:p>
        </w:tc>
        <w:tc>
          <w:tcPr>
            <w:tcW w:w="806" w:type="dxa"/>
            <w:tcBorders>
              <w:top w:val="single" w:color="000000" w:sz="4" w:space="0"/>
              <w:left w:val="single" w:color="000000" w:sz="4" w:space="0"/>
              <w:bottom w:val="single" w:color="000000" w:sz="4" w:space="0"/>
              <w:right w:val="single" w:color="auto" w:sz="4" w:space="0"/>
            </w:tcBorders>
            <w:noWrap w:val="0"/>
            <w:vAlign w:val="top"/>
          </w:tcPr>
          <w:p>
            <w:pPr>
              <w:rPr>
                <w:rFonts w:ascii="Times New Roman" w:hAnsi="Times New Roman" w:cs="宋体"/>
                <w:sz w:val="24"/>
              </w:rPr>
            </w:pPr>
          </w:p>
        </w:tc>
        <w:tc>
          <w:tcPr>
            <w:tcW w:w="807" w:type="dxa"/>
            <w:tcBorders>
              <w:top w:val="single" w:color="000000" w:sz="4" w:space="0"/>
              <w:left w:val="single" w:color="auto" w:sz="4" w:space="0"/>
              <w:bottom w:val="single" w:color="000000" w:sz="4" w:space="0"/>
              <w:right w:val="single" w:color="000000" w:sz="4" w:space="0"/>
            </w:tcBorders>
            <w:noWrap w:val="0"/>
            <w:vAlign w:val="top"/>
          </w:tcPr>
          <w:p>
            <w:pPr>
              <w:rPr>
                <w:rFonts w:ascii="Times New Roman" w:hAnsi="Times New Roman" w:cs="宋体"/>
                <w:sz w:val="24"/>
              </w:rPr>
            </w:pPr>
          </w:p>
        </w:tc>
      </w:tr>
      <w:tr>
        <w:tblPrEx>
          <w:tblCellMar>
            <w:top w:w="0" w:type="dxa"/>
            <w:left w:w="0" w:type="dxa"/>
            <w:bottom w:w="0" w:type="dxa"/>
            <w:right w:w="0" w:type="dxa"/>
          </w:tblCellMar>
        </w:tblPrEx>
        <w:trPr>
          <w:trHeight w:val="999" w:hRule="exact"/>
          <w:jc w:val="center"/>
        </w:trPr>
        <w:tc>
          <w:tcPr>
            <w:tcW w:w="793" w:type="dxa"/>
            <w:tcBorders>
              <w:top w:val="single" w:color="000000" w:sz="4" w:space="0"/>
              <w:left w:val="single" w:color="000000" w:sz="4" w:space="0"/>
              <w:bottom w:val="single" w:color="000000" w:sz="4" w:space="0"/>
              <w:right w:val="single" w:color="auto" w:sz="4" w:space="0"/>
            </w:tcBorders>
            <w:noWrap w:val="0"/>
            <w:vAlign w:val="center"/>
          </w:tcPr>
          <w:p>
            <w:pPr>
              <w:jc w:val="center"/>
              <w:textAlignment w:val="center"/>
              <w:rPr>
                <w:rFonts w:hint="eastAsia" w:ascii="Times New Roman" w:hAnsi="Times New Roman" w:cs="仿宋_GB2312"/>
                <w:sz w:val="24"/>
                <w:lang w:bidi="ar"/>
              </w:rPr>
            </w:pPr>
            <w:r>
              <w:rPr>
                <w:rFonts w:hint="eastAsia" w:ascii="Times New Roman" w:hAnsi="Times New Roman" w:cs="仿宋_GB2312"/>
                <w:sz w:val="24"/>
                <w:lang w:bidi="ar"/>
              </w:rPr>
              <w:t>5</w:t>
            </w:r>
          </w:p>
        </w:tc>
        <w:tc>
          <w:tcPr>
            <w:tcW w:w="4306" w:type="dxa"/>
            <w:tcBorders>
              <w:top w:val="single" w:color="000000" w:sz="4" w:space="0"/>
              <w:left w:val="single" w:color="auto" w:sz="4" w:space="0"/>
              <w:bottom w:val="single" w:color="000000" w:sz="4" w:space="0"/>
              <w:right w:val="single" w:color="000000" w:sz="4" w:space="0"/>
            </w:tcBorders>
            <w:noWrap w:val="0"/>
            <w:tcMar>
              <w:left w:w="28" w:type="dxa"/>
            </w:tcMar>
            <w:vAlign w:val="center"/>
          </w:tcPr>
          <w:p>
            <w:pPr>
              <w:textAlignment w:val="center"/>
              <w:rPr>
                <w:rFonts w:hint="eastAsia" w:ascii="Times New Roman" w:hAnsi="Times New Roman" w:cs="仿宋_GB2312"/>
                <w:sz w:val="24"/>
                <w:lang w:bidi="ar"/>
              </w:rPr>
            </w:pPr>
            <w:r>
              <w:rPr>
                <w:rFonts w:hint="eastAsia" w:ascii="Times New Roman" w:hAnsi="Times New Roman" w:cs="仿宋_GB2312"/>
                <w:sz w:val="24"/>
                <w:lang w:bidi="ar"/>
              </w:rPr>
              <w:t>明确专人负责院内感染控制，落实院内感染防控各项措施。</w:t>
            </w:r>
          </w:p>
        </w:tc>
        <w:tc>
          <w:tcPr>
            <w:tcW w:w="80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rPr>
                <w:rFonts w:ascii="Times New Roman" w:hAnsi="Times New Roman" w:cs="宋体"/>
                <w:sz w:val="24"/>
              </w:rPr>
            </w:pPr>
          </w:p>
        </w:tc>
        <w:tc>
          <w:tcPr>
            <w:tcW w:w="806" w:type="dxa"/>
            <w:tcBorders>
              <w:top w:val="single" w:color="000000" w:sz="4" w:space="0"/>
              <w:left w:val="single" w:color="auto" w:sz="4" w:space="0"/>
              <w:bottom w:val="single" w:color="000000" w:sz="4" w:space="0"/>
              <w:right w:val="single" w:color="000000" w:sz="4" w:space="0"/>
            </w:tcBorders>
            <w:noWrap w:val="0"/>
            <w:tcMar>
              <w:top w:w="12" w:type="dxa"/>
              <w:right w:w="12" w:type="dxa"/>
            </w:tcMar>
            <w:vAlign w:val="center"/>
          </w:tcPr>
          <w:p>
            <w:pPr>
              <w:rPr>
                <w:rFonts w:ascii="Times New Roman" w:hAnsi="Times New Roman" w:cs="宋体"/>
                <w:sz w:val="24"/>
              </w:rPr>
            </w:pPr>
          </w:p>
        </w:tc>
        <w:tc>
          <w:tcPr>
            <w:tcW w:w="806" w:type="dxa"/>
            <w:tcBorders>
              <w:top w:val="single" w:color="000000" w:sz="4" w:space="0"/>
              <w:left w:val="single" w:color="000000" w:sz="4" w:space="0"/>
              <w:bottom w:val="single" w:color="000000" w:sz="4" w:space="0"/>
              <w:right w:val="single" w:color="auto" w:sz="4" w:space="0"/>
            </w:tcBorders>
            <w:noWrap w:val="0"/>
            <w:vAlign w:val="top"/>
          </w:tcPr>
          <w:p>
            <w:pPr>
              <w:rPr>
                <w:rFonts w:ascii="Times New Roman" w:hAnsi="Times New Roman" w:cs="宋体"/>
                <w:sz w:val="24"/>
              </w:rPr>
            </w:pPr>
          </w:p>
        </w:tc>
        <w:tc>
          <w:tcPr>
            <w:tcW w:w="807" w:type="dxa"/>
            <w:tcBorders>
              <w:top w:val="single" w:color="000000" w:sz="4" w:space="0"/>
              <w:left w:val="single" w:color="auto" w:sz="4" w:space="0"/>
              <w:bottom w:val="single" w:color="000000" w:sz="4" w:space="0"/>
              <w:right w:val="single" w:color="000000" w:sz="4" w:space="0"/>
            </w:tcBorders>
            <w:noWrap w:val="0"/>
            <w:vAlign w:val="top"/>
          </w:tcPr>
          <w:p>
            <w:pPr>
              <w:rPr>
                <w:rFonts w:ascii="Times New Roman" w:hAnsi="Times New Roman" w:cs="宋体"/>
                <w:sz w:val="24"/>
              </w:rPr>
            </w:pPr>
          </w:p>
        </w:tc>
      </w:tr>
      <w:tr>
        <w:tblPrEx>
          <w:tblCellMar>
            <w:top w:w="0" w:type="dxa"/>
            <w:left w:w="0" w:type="dxa"/>
            <w:bottom w:w="0" w:type="dxa"/>
            <w:right w:w="0" w:type="dxa"/>
          </w:tblCellMar>
        </w:tblPrEx>
        <w:trPr>
          <w:trHeight w:val="709" w:hRule="exact"/>
          <w:jc w:val="center"/>
        </w:trPr>
        <w:tc>
          <w:tcPr>
            <w:tcW w:w="793" w:type="dxa"/>
            <w:tcBorders>
              <w:top w:val="single" w:color="000000" w:sz="4" w:space="0"/>
              <w:left w:val="single" w:color="000000" w:sz="4" w:space="0"/>
              <w:bottom w:val="single" w:color="000000" w:sz="4" w:space="0"/>
              <w:right w:val="single" w:color="auto" w:sz="4" w:space="0"/>
            </w:tcBorders>
            <w:noWrap w:val="0"/>
            <w:vAlign w:val="center"/>
          </w:tcPr>
          <w:p>
            <w:pPr>
              <w:jc w:val="center"/>
              <w:textAlignment w:val="center"/>
              <w:rPr>
                <w:rFonts w:hint="eastAsia" w:ascii="Times New Roman" w:hAnsi="Times New Roman" w:cs="仿宋_GB2312"/>
                <w:sz w:val="24"/>
                <w:lang w:bidi="ar"/>
              </w:rPr>
            </w:pPr>
            <w:r>
              <w:rPr>
                <w:rFonts w:hint="eastAsia" w:ascii="Times New Roman" w:hAnsi="Times New Roman" w:cs="仿宋_GB2312"/>
                <w:sz w:val="24"/>
                <w:lang w:bidi="ar"/>
              </w:rPr>
              <w:t>6</w:t>
            </w:r>
          </w:p>
        </w:tc>
        <w:tc>
          <w:tcPr>
            <w:tcW w:w="4306" w:type="dxa"/>
            <w:tcBorders>
              <w:top w:val="single" w:color="000000" w:sz="4" w:space="0"/>
              <w:left w:val="single" w:color="auto" w:sz="4" w:space="0"/>
              <w:bottom w:val="single" w:color="000000" w:sz="4" w:space="0"/>
              <w:right w:val="single" w:color="000000" w:sz="4" w:space="0"/>
            </w:tcBorders>
            <w:noWrap w:val="0"/>
            <w:tcMar>
              <w:left w:w="28" w:type="dxa"/>
            </w:tcMar>
            <w:vAlign w:val="center"/>
          </w:tcPr>
          <w:p>
            <w:pPr>
              <w:textAlignment w:val="center"/>
              <w:rPr>
                <w:rFonts w:hint="eastAsia" w:ascii="Times New Roman" w:hAnsi="Times New Roman" w:cs="仿宋_GB2312"/>
                <w:sz w:val="24"/>
                <w:lang w:bidi="ar"/>
              </w:rPr>
            </w:pPr>
            <w:r>
              <w:rPr>
                <w:rFonts w:hint="eastAsia" w:ascii="Times New Roman" w:hAnsi="Times New Roman" w:cs="仿宋_GB2312"/>
                <w:sz w:val="24"/>
                <w:lang w:bidi="ar"/>
              </w:rPr>
              <w:t>符合医务人员手卫生规范要求。</w:t>
            </w:r>
          </w:p>
        </w:tc>
        <w:tc>
          <w:tcPr>
            <w:tcW w:w="80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rPr>
                <w:rFonts w:ascii="Times New Roman" w:hAnsi="Times New Roman" w:cs="宋体"/>
                <w:sz w:val="24"/>
              </w:rPr>
            </w:pPr>
          </w:p>
        </w:tc>
        <w:tc>
          <w:tcPr>
            <w:tcW w:w="806" w:type="dxa"/>
            <w:tcBorders>
              <w:top w:val="single" w:color="000000" w:sz="4" w:space="0"/>
              <w:left w:val="single" w:color="auto" w:sz="4" w:space="0"/>
              <w:bottom w:val="single" w:color="000000" w:sz="4" w:space="0"/>
              <w:right w:val="single" w:color="000000" w:sz="4" w:space="0"/>
            </w:tcBorders>
            <w:noWrap w:val="0"/>
            <w:tcMar>
              <w:top w:w="12" w:type="dxa"/>
              <w:right w:w="12" w:type="dxa"/>
            </w:tcMar>
            <w:vAlign w:val="center"/>
          </w:tcPr>
          <w:p>
            <w:pPr>
              <w:rPr>
                <w:rFonts w:ascii="Times New Roman" w:hAnsi="Times New Roman" w:cs="宋体"/>
                <w:sz w:val="24"/>
              </w:rPr>
            </w:pPr>
          </w:p>
        </w:tc>
        <w:tc>
          <w:tcPr>
            <w:tcW w:w="806" w:type="dxa"/>
            <w:tcBorders>
              <w:top w:val="single" w:color="000000" w:sz="4" w:space="0"/>
              <w:left w:val="single" w:color="000000" w:sz="4" w:space="0"/>
              <w:bottom w:val="single" w:color="000000" w:sz="4" w:space="0"/>
              <w:right w:val="single" w:color="auto" w:sz="4" w:space="0"/>
            </w:tcBorders>
            <w:noWrap w:val="0"/>
            <w:vAlign w:val="top"/>
          </w:tcPr>
          <w:p>
            <w:pPr>
              <w:rPr>
                <w:rFonts w:ascii="Times New Roman" w:hAnsi="Times New Roman" w:cs="宋体"/>
                <w:sz w:val="24"/>
              </w:rPr>
            </w:pPr>
          </w:p>
        </w:tc>
        <w:tc>
          <w:tcPr>
            <w:tcW w:w="807" w:type="dxa"/>
            <w:tcBorders>
              <w:top w:val="single" w:color="000000" w:sz="4" w:space="0"/>
              <w:left w:val="single" w:color="auto" w:sz="4" w:space="0"/>
              <w:bottom w:val="single" w:color="000000" w:sz="4" w:space="0"/>
              <w:right w:val="single" w:color="000000" w:sz="4" w:space="0"/>
            </w:tcBorders>
            <w:noWrap w:val="0"/>
            <w:vAlign w:val="top"/>
          </w:tcPr>
          <w:p>
            <w:pPr>
              <w:rPr>
                <w:rFonts w:ascii="Times New Roman" w:hAnsi="Times New Roman" w:cs="宋体"/>
                <w:sz w:val="24"/>
              </w:rPr>
            </w:pPr>
          </w:p>
        </w:tc>
      </w:tr>
      <w:tr>
        <w:tblPrEx>
          <w:tblCellMar>
            <w:top w:w="0" w:type="dxa"/>
            <w:left w:w="0" w:type="dxa"/>
            <w:bottom w:w="0" w:type="dxa"/>
            <w:right w:w="0" w:type="dxa"/>
          </w:tblCellMar>
        </w:tblPrEx>
        <w:trPr>
          <w:trHeight w:val="809" w:hRule="exact"/>
          <w:jc w:val="center"/>
        </w:trPr>
        <w:tc>
          <w:tcPr>
            <w:tcW w:w="793" w:type="dxa"/>
            <w:tcBorders>
              <w:top w:val="single" w:color="000000" w:sz="4" w:space="0"/>
              <w:left w:val="single" w:color="000000" w:sz="4" w:space="0"/>
              <w:bottom w:val="single" w:color="000000" w:sz="4" w:space="0"/>
              <w:right w:val="single" w:color="auto" w:sz="4" w:space="0"/>
            </w:tcBorders>
            <w:noWrap w:val="0"/>
            <w:vAlign w:val="center"/>
          </w:tcPr>
          <w:p>
            <w:pPr>
              <w:jc w:val="center"/>
              <w:textAlignment w:val="center"/>
              <w:rPr>
                <w:rFonts w:hint="eastAsia" w:ascii="Times New Roman" w:hAnsi="Times New Roman" w:cs="仿宋_GB2312"/>
                <w:sz w:val="24"/>
              </w:rPr>
            </w:pPr>
            <w:r>
              <w:rPr>
                <w:rFonts w:hint="eastAsia" w:ascii="Times New Roman" w:hAnsi="Times New Roman" w:cs="仿宋_GB2312"/>
                <w:sz w:val="24"/>
              </w:rPr>
              <w:t>7</w:t>
            </w:r>
          </w:p>
        </w:tc>
        <w:tc>
          <w:tcPr>
            <w:tcW w:w="4306" w:type="dxa"/>
            <w:tcBorders>
              <w:top w:val="single" w:color="000000" w:sz="4" w:space="0"/>
              <w:left w:val="single" w:color="auto" w:sz="4" w:space="0"/>
              <w:bottom w:val="single" w:color="000000" w:sz="4" w:space="0"/>
              <w:right w:val="single" w:color="000000" w:sz="4" w:space="0"/>
            </w:tcBorders>
            <w:noWrap w:val="0"/>
            <w:tcMar>
              <w:left w:w="28" w:type="dxa"/>
            </w:tcMar>
            <w:vAlign w:val="center"/>
          </w:tcPr>
          <w:p>
            <w:pPr>
              <w:textAlignment w:val="center"/>
              <w:rPr>
                <w:rFonts w:hint="eastAsia" w:ascii="Times New Roman" w:hAnsi="Times New Roman" w:cs="仿宋_GB2312"/>
                <w:sz w:val="24"/>
                <w:lang w:bidi="ar"/>
              </w:rPr>
            </w:pPr>
            <w:r>
              <w:rPr>
                <w:rFonts w:ascii="Times New Roman" w:hAnsi="Times New Roman" w:cs="仿宋_GB2312"/>
                <w:sz w:val="24"/>
              </w:rPr>
              <w:t>老年人健康管理</w:t>
            </w:r>
            <w:r>
              <w:rPr>
                <w:rFonts w:hint="eastAsia" w:ascii="Times New Roman" w:hAnsi="Times New Roman" w:cs="仿宋_GB2312"/>
                <w:sz w:val="24"/>
              </w:rPr>
              <w:t>科学、规范，</w:t>
            </w:r>
            <w:r>
              <w:rPr>
                <w:rFonts w:hint="eastAsia" w:ascii="Times New Roman" w:hAnsi="Times New Roman" w:cs="仿宋_GB2312"/>
                <w:sz w:val="24"/>
                <w:lang w:bidi="ar"/>
              </w:rPr>
              <w:t>老年人Ⅱ度及以上压疮在院新发生率低于5%。</w:t>
            </w:r>
          </w:p>
        </w:tc>
        <w:tc>
          <w:tcPr>
            <w:tcW w:w="80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rPr>
                <w:rFonts w:ascii="Times New Roman" w:hAnsi="Times New Roman" w:cs="宋体"/>
                <w:sz w:val="24"/>
              </w:rPr>
            </w:pPr>
          </w:p>
        </w:tc>
        <w:tc>
          <w:tcPr>
            <w:tcW w:w="806" w:type="dxa"/>
            <w:tcBorders>
              <w:top w:val="single" w:color="000000" w:sz="4" w:space="0"/>
              <w:left w:val="single" w:color="auto" w:sz="4" w:space="0"/>
              <w:bottom w:val="single" w:color="000000" w:sz="4" w:space="0"/>
              <w:right w:val="single" w:color="000000" w:sz="4" w:space="0"/>
            </w:tcBorders>
            <w:noWrap w:val="0"/>
            <w:tcMar>
              <w:top w:w="12" w:type="dxa"/>
              <w:right w:w="12" w:type="dxa"/>
            </w:tcMar>
            <w:vAlign w:val="center"/>
          </w:tcPr>
          <w:p>
            <w:pPr>
              <w:rPr>
                <w:rFonts w:ascii="Times New Roman" w:hAnsi="Times New Roman" w:cs="宋体"/>
                <w:sz w:val="24"/>
              </w:rPr>
            </w:pPr>
          </w:p>
        </w:tc>
        <w:tc>
          <w:tcPr>
            <w:tcW w:w="806" w:type="dxa"/>
            <w:tcBorders>
              <w:top w:val="single" w:color="000000" w:sz="4" w:space="0"/>
              <w:left w:val="single" w:color="000000" w:sz="4" w:space="0"/>
              <w:bottom w:val="single" w:color="000000" w:sz="4" w:space="0"/>
              <w:right w:val="single" w:color="auto" w:sz="4" w:space="0"/>
            </w:tcBorders>
            <w:noWrap w:val="0"/>
            <w:vAlign w:val="top"/>
          </w:tcPr>
          <w:p>
            <w:pPr>
              <w:rPr>
                <w:rFonts w:ascii="Times New Roman" w:hAnsi="Times New Roman" w:cs="宋体"/>
                <w:sz w:val="24"/>
              </w:rPr>
            </w:pPr>
          </w:p>
        </w:tc>
        <w:tc>
          <w:tcPr>
            <w:tcW w:w="807" w:type="dxa"/>
            <w:tcBorders>
              <w:top w:val="single" w:color="000000" w:sz="4" w:space="0"/>
              <w:left w:val="single" w:color="auto" w:sz="4" w:space="0"/>
              <w:bottom w:val="single" w:color="000000" w:sz="4" w:space="0"/>
              <w:right w:val="single" w:color="000000" w:sz="4" w:space="0"/>
            </w:tcBorders>
            <w:noWrap w:val="0"/>
            <w:vAlign w:val="top"/>
          </w:tcPr>
          <w:p>
            <w:pPr>
              <w:rPr>
                <w:rFonts w:ascii="Times New Roman" w:hAnsi="Times New Roman" w:cs="宋体"/>
                <w:sz w:val="24"/>
              </w:rPr>
            </w:pPr>
          </w:p>
        </w:tc>
      </w:tr>
      <w:tr>
        <w:tblPrEx>
          <w:tblCellMar>
            <w:top w:w="0" w:type="dxa"/>
            <w:left w:w="0" w:type="dxa"/>
            <w:bottom w:w="0" w:type="dxa"/>
            <w:right w:w="0" w:type="dxa"/>
          </w:tblCellMar>
        </w:tblPrEx>
        <w:trPr>
          <w:trHeight w:val="839" w:hRule="exact"/>
          <w:jc w:val="center"/>
        </w:trPr>
        <w:tc>
          <w:tcPr>
            <w:tcW w:w="793" w:type="dxa"/>
            <w:tcBorders>
              <w:top w:val="single" w:color="000000" w:sz="4" w:space="0"/>
              <w:left w:val="single" w:color="000000" w:sz="4" w:space="0"/>
              <w:bottom w:val="single" w:color="000000" w:sz="4" w:space="0"/>
              <w:right w:val="single" w:color="auto" w:sz="4" w:space="0"/>
            </w:tcBorders>
            <w:noWrap w:val="0"/>
            <w:vAlign w:val="center"/>
          </w:tcPr>
          <w:p>
            <w:pPr>
              <w:jc w:val="center"/>
              <w:textAlignment w:val="center"/>
              <w:rPr>
                <w:rFonts w:hint="eastAsia" w:ascii="Times New Roman" w:hAnsi="Times New Roman" w:cs="仿宋_GB2312"/>
                <w:sz w:val="24"/>
              </w:rPr>
            </w:pPr>
            <w:r>
              <w:rPr>
                <w:rFonts w:hint="eastAsia" w:ascii="Times New Roman" w:hAnsi="Times New Roman" w:cs="仿宋_GB2312"/>
                <w:sz w:val="24"/>
              </w:rPr>
              <w:t>8</w:t>
            </w:r>
          </w:p>
        </w:tc>
        <w:tc>
          <w:tcPr>
            <w:tcW w:w="4306" w:type="dxa"/>
            <w:tcBorders>
              <w:top w:val="single" w:color="000000" w:sz="4" w:space="0"/>
              <w:left w:val="single" w:color="auto" w:sz="4" w:space="0"/>
              <w:bottom w:val="single" w:color="000000" w:sz="4" w:space="0"/>
              <w:right w:val="single" w:color="000000" w:sz="4" w:space="0"/>
            </w:tcBorders>
            <w:noWrap w:val="0"/>
            <w:tcMar>
              <w:left w:w="28" w:type="dxa"/>
            </w:tcMar>
            <w:vAlign w:val="center"/>
          </w:tcPr>
          <w:p>
            <w:pPr>
              <w:textAlignment w:val="center"/>
              <w:rPr>
                <w:rFonts w:ascii="Times New Roman" w:hAnsi="Times New Roman"/>
                <w:sz w:val="24"/>
              </w:rPr>
            </w:pPr>
            <w:r>
              <w:rPr>
                <w:rFonts w:hint="eastAsia" w:ascii="Times New Roman" w:hAnsi="Times New Roman" w:cs="仿宋"/>
                <w:sz w:val="24"/>
              </w:rPr>
              <w:t>医嘱、</w:t>
            </w:r>
            <w:r>
              <w:rPr>
                <w:rFonts w:hint="eastAsia" w:ascii="Times New Roman" w:hAnsi="Times New Roman" w:cs="仿宋_GB2312"/>
                <w:sz w:val="24"/>
                <w:lang w:bidi="ar"/>
              </w:rPr>
              <w:t>处方合格率不低于95%，病历记录合格率为100%。</w:t>
            </w:r>
          </w:p>
        </w:tc>
        <w:tc>
          <w:tcPr>
            <w:tcW w:w="80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rPr>
                <w:rFonts w:ascii="Times New Roman" w:hAnsi="Times New Roman" w:cs="宋体"/>
                <w:sz w:val="24"/>
              </w:rPr>
            </w:pPr>
          </w:p>
        </w:tc>
        <w:tc>
          <w:tcPr>
            <w:tcW w:w="806" w:type="dxa"/>
            <w:tcBorders>
              <w:top w:val="single" w:color="000000" w:sz="4" w:space="0"/>
              <w:left w:val="single" w:color="auto" w:sz="4" w:space="0"/>
              <w:bottom w:val="single" w:color="000000" w:sz="4" w:space="0"/>
              <w:right w:val="single" w:color="000000" w:sz="4" w:space="0"/>
            </w:tcBorders>
            <w:noWrap w:val="0"/>
            <w:tcMar>
              <w:top w:w="12" w:type="dxa"/>
              <w:right w:w="12" w:type="dxa"/>
            </w:tcMar>
            <w:vAlign w:val="center"/>
          </w:tcPr>
          <w:p>
            <w:pPr>
              <w:rPr>
                <w:rFonts w:ascii="Times New Roman" w:hAnsi="Times New Roman" w:cs="宋体"/>
                <w:sz w:val="24"/>
              </w:rPr>
            </w:pPr>
          </w:p>
        </w:tc>
        <w:tc>
          <w:tcPr>
            <w:tcW w:w="806" w:type="dxa"/>
            <w:tcBorders>
              <w:top w:val="single" w:color="000000" w:sz="4" w:space="0"/>
              <w:left w:val="single" w:color="000000" w:sz="4" w:space="0"/>
              <w:bottom w:val="single" w:color="000000" w:sz="4" w:space="0"/>
              <w:right w:val="single" w:color="auto" w:sz="4" w:space="0"/>
            </w:tcBorders>
            <w:noWrap w:val="0"/>
            <w:vAlign w:val="top"/>
          </w:tcPr>
          <w:p>
            <w:pPr>
              <w:rPr>
                <w:rFonts w:ascii="Times New Roman" w:hAnsi="Times New Roman" w:cs="宋体"/>
                <w:sz w:val="24"/>
              </w:rPr>
            </w:pPr>
          </w:p>
        </w:tc>
        <w:tc>
          <w:tcPr>
            <w:tcW w:w="807" w:type="dxa"/>
            <w:tcBorders>
              <w:top w:val="single" w:color="000000" w:sz="4" w:space="0"/>
              <w:left w:val="single" w:color="auto" w:sz="4" w:space="0"/>
              <w:bottom w:val="single" w:color="000000" w:sz="4" w:space="0"/>
              <w:right w:val="single" w:color="000000" w:sz="4" w:space="0"/>
            </w:tcBorders>
            <w:noWrap w:val="0"/>
            <w:vAlign w:val="top"/>
          </w:tcPr>
          <w:p>
            <w:pPr>
              <w:rPr>
                <w:rFonts w:ascii="Times New Roman" w:hAnsi="Times New Roman" w:cs="宋体"/>
                <w:sz w:val="24"/>
              </w:rPr>
            </w:pPr>
          </w:p>
        </w:tc>
      </w:tr>
      <w:tr>
        <w:tblPrEx>
          <w:tblCellMar>
            <w:top w:w="0" w:type="dxa"/>
            <w:left w:w="0" w:type="dxa"/>
            <w:bottom w:w="0" w:type="dxa"/>
            <w:right w:w="0" w:type="dxa"/>
          </w:tblCellMar>
        </w:tblPrEx>
        <w:trPr>
          <w:trHeight w:val="1259" w:hRule="exac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cs="仿宋_GB2312"/>
                <w:sz w:val="24"/>
              </w:rPr>
            </w:pPr>
            <w:r>
              <w:rPr>
                <w:rFonts w:hint="eastAsia" w:ascii="Times New Roman" w:hAnsi="Times New Roman" w:cs="仿宋_GB2312"/>
                <w:sz w:val="24"/>
              </w:rPr>
              <w:t>9</w:t>
            </w:r>
          </w:p>
        </w:tc>
        <w:tc>
          <w:tcPr>
            <w:tcW w:w="4306" w:type="dxa"/>
            <w:tcBorders>
              <w:top w:val="single" w:color="000000" w:sz="4" w:space="0"/>
              <w:left w:val="single" w:color="000000" w:sz="4" w:space="0"/>
              <w:bottom w:val="single" w:color="000000" w:sz="4" w:space="0"/>
              <w:right w:val="single" w:color="000000" w:sz="4" w:space="0"/>
            </w:tcBorders>
            <w:noWrap w:val="0"/>
            <w:tcMar>
              <w:left w:w="28" w:type="dxa"/>
            </w:tcMar>
            <w:vAlign w:val="center"/>
          </w:tcPr>
          <w:p>
            <w:pPr>
              <w:textAlignment w:val="center"/>
              <w:rPr>
                <w:rFonts w:ascii="Times New Roman" w:hAnsi="Times New Roman" w:cs="仿宋_GB2312"/>
                <w:sz w:val="24"/>
              </w:rPr>
            </w:pPr>
            <w:r>
              <w:rPr>
                <w:rFonts w:hint="eastAsia" w:ascii="Times New Roman" w:hAnsi="Times New Roman" w:cs="仿宋_GB2312"/>
                <w:sz w:val="24"/>
              </w:rPr>
              <w:t>符合</w:t>
            </w:r>
            <w:r>
              <w:rPr>
                <w:rFonts w:ascii="Times New Roman" w:hAnsi="Times New Roman" w:cs="仿宋_GB2312"/>
                <w:sz w:val="24"/>
              </w:rPr>
              <w:t>医养结合</w:t>
            </w:r>
            <w:r>
              <w:rPr>
                <w:rFonts w:hint="eastAsia" w:ascii="Times New Roman" w:hAnsi="Times New Roman" w:cs="仿宋_GB2312"/>
                <w:sz w:val="24"/>
              </w:rPr>
              <w:t>服务有关标准、规范要求，</w:t>
            </w:r>
            <w:r>
              <w:rPr>
                <w:rFonts w:hint="eastAsia" w:ascii="Times New Roman" w:hAnsi="Times New Roman" w:cs="仿宋_GB2312"/>
                <w:sz w:val="24"/>
                <w:lang w:bidi="ar"/>
              </w:rPr>
              <w:t>服务衔接有序，严格按照医疗卫生机构出入院标准进行转换。</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ascii="Times New Roman" w:hAnsi="Times New Roman" w:cs="宋体"/>
                <w:sz w:val="24"/>
              </w:rPr>
            </w:pPr>
          </w:p>
        </w:tc>
        <w:tc>
          <w:tcPr>
            <w:tcW w:w="806" w:type="dxa"/>
            <w:tcBorders>
              <w:top w:val="single" w:color="000000" w:sz="4" w:space="0"/>
              <w:left w:val="single" w:color="000000" w:sz="4" w:space="0"/>
              <w:bottom w:val="single" w:color="000000" w:sz="4" w:space="0"/>
              <w:right w:val="single" w:color="000000" w:sz="4" w:space="0"/>
            </w:tcBorders>
            <w:noWrap w:val="0"/>
            <w:tcMar>
              <w:top w:w="12" w:type="dxa"/>
              <w:right w:w="12" w:type="dxa"/>
            </w:tcMar>
            <w:vAlign w:val="center"/>
          </w:tcPr>
          <w:p>
            <w:pPr>
              <w:rPr>
                <w:rFonts w:ascii="Times New Roman" w:hAnsi="Times New Roman" w:cs="宋体"/>
                <w:sz w:val="24"/>
              </w:rPr>
            </w:pP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宋体"/>
                <w:sz w:val="24"/>
              </w:rPr>
            </w:pPr>
          </w:p>
        </w:tc>
        <w:tc>
          <w:tcPr>
            <w:tcW w:w="807"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宋体"/>
                <w:sz w:val="24"/>
              </w:rPr>
            </w:pPr>
          </w:p>
        </w:tc>
      </w:tr>
      <w:tr>
        <w:tblPrEx>
          <w:tblCellMar>
            <w:top w:w="0" w:type="dxa"/>
            <w:left w:w="0" w:type="dxa"/>
            <w:bottom w:w="0" w:type="dxa"/>
            <w:right w:w="0" w:type="dxa"/>
          </w:tblCellMar>
        </w:tblPrEx>
        <w:trPr>
          <w:trHeight w:val="854" w:hRule="exac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cs="仿宋_GB2312"/>
                <w:sz w:val="24"/>
              </w:rPr>
            </w:pPr>
            <w:r>
              <w:rPr>
                <w:rFonts w:hint="eastAsia" w:ascii="Times New Roman" w:hAnsi="Times New Roman" w:cs="仿宋_GB2312"/>
                <w:sz w:val="24"/>
              </w:rPr>
              <w:t>10</w:t>
            </w:r>
          </w:p>
        </w:tc>
        <w:tc>
          <w:tcPr>
            <w:tcW w:w="4306" w:type="dxa"/>
            <w:tcBorders>
              <w:top w:val="single" w:color="000000" w:sz="4" w:space="0"/>
              <w:left w:val="single" w:color="000000" w:sz="4" w:space="0"/>
              <w:bottom w:val="single" w:color="000000" w:sz="4" w:space="0"/>
              <w:right w:val="single" w:color="000000" w:sz="4" w:space="0"/>
            </w:tcBorders>
            <w:noWrap w:val="0"/>
            <w:tcMar>
              <w:left w:w="28" w:type="dxa"/>
            </w:tcMar>
            <w:vAlign w:val="center"/>
          </w:tcPr>
          <w:p>
            <w:pPr>
              <w:textAlignment w:val="center"/>
              <w:rPr>
                <w:rFonts w:hint="eastAsia" w:ascii="Times New Roman" w:hAnsi="Times New Roman" w:eastAsia="仿宋" w:cs="仿宋"/>
                <w:sz w:val="24"/>
              </w:rPr>
            </w:pPr>
            <w:r>
              <w:rPr>
                <w:rFonts w:hint="eastAsia" w:ascii="Times New Roman" w:hAnsi="Times New Roman" w:cs="仿宋_GB2312"/>
                <w:sz w:val="24"/>
                <w:lang w:bidi="ar"/>
              </w:rPr>
              <w:t>落实新冠肺炎疫情防控和传染病防控各项要求，建立制度，压实责任。</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ascii="Times New Roman" w:hAnsi="Times New Roman" w:cs="宋体"/>
                <w:sz w:val="24"/>
              </w:rPr>
            </w:pPr>
          </w:p>
        </w:tc>
        <w:tc>
          <w:tcPr>
            <w:tcW w:w="806" w:type="dxa"/>
            <w:tcBorders>
              <w:top w:val="single" w:color="000000" w:sz="4" w:space="0"/>
              <w:left w:val="single" w:color="000000" w:sz="4" w:space="0"/>
              <w:bottom w:val="single" w:color="000000" w:sz="4" w:space="0"/>
              <w:right w:val="single" w:color="000000" w:sz="4" w:space="0"/>
            </w:tcBorders>
            <w:noWrap w:val="0"/>
            <w:tcMar>
              <w:top w:w="12" w:type="dxa"/>
              <w:right w:w="12" w:type="dxa"/>
            </w:tcMar>
            <w:vAlign w:val="center"/>
          </w:tcPr>
          <w:p>
            <w:pPr>
              <w:rPr>
                <w:rFonts w:ascii="Times New Roman" w:hAnsi="Times New Roman" w:cs="宋体"/>
                <w:sz w:val="24"/>
              </w:rPr>
            </w:pP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宋体"/>
                <w:sz w:val="24"/>
              </w:rPr>
            </w:pPr>
          </w:p>
        </w:tc>
        <w:tc>
          <w:tcPr>
            <w:tcW w:w="807"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宋体"/>
                <w:sz w:val="24"/>
              </w:rPr>
            </w:pPr>
          </w:p>
        </w:tc>
      </w:tr>
      <w:tr>
        <w:tblPrEx>
          <w:tblCellMar>
            <w:top w:w="0" w:type="dxa"/>
            <w:left w:w="0" w:type="dxa"/>
            <w:bottom w:w="0" w:type="dxa"/>
            <w:right w:w="0" w:type="dxa"/>
          </w:tblCellMar>
        </w:tblPrEx>
        <w:trPr>
          <w:trHeight w:val="854" w:hRule="exac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cs="仿宋_GB2312"/>
                <w:sz w:val="24"/>
              </w:rPr>
            </w:pPr>
            <w:r>
              <w:rPr>
                <w:rFonts w:hint="eastAsia" w:ascii="Times New Roman" w:hAnsi="Times New Roman" w:cs="仿宋_GB2312"/>
                <w:sz w:val="24"/>
              </w:rPr>
              <w:t>11</w:t>
            </w:r>
          </w:p>
        </w:tc>
        <w:tc>
          <w:tcPr>
            <w:tcW w:w="4306" w:type="dxa"/>
            <w:tcBorders>
              <w:top w:val="single" w:color="000000" w:sz="4" w:space="0"/>
              <w:left w:val="single" w:color="000000" w:sz="4" w:space="0"/>
              <w:bottom w:val="single" w:color="000000" w:sz="4" w:space="0"/>
              <w:right w:val="single" w:color="000000" w:sz="4" w:space="0"/>
            </w:tcBorders>
            <w:noWrap w:val="0"/>
            <w:tcMar>
              <w:left w:w="28" w:type="dxa"/>
            </w:tcMar>
            <w:vAlign w:val="center"/>
          </w:tcPr>
          <w:p>
            <w:pPr>
              <w:textAlignment w:val="center"/>
              <w:rPr>
                <w:rFonts w:hint="eastAsia" w:ascii="Times New Roman" w:hAnsi="Times New Roman" w:cs="仿宋_GB2312"/>
                <w:sz w:val="24"/>
                <w:lang w:bidi="ar"/>
              </w:rPr>
            </w:pPr>
            <w:r>
              <w:rPr>
                <w:rFonts w:hint="eastAsia" w:ascii="Times New Roman" w:hAnsi="Times New Roman" w:cs="仿宋_GB2312"/>
                <w:sz w:val="24"/>
                <w:lang w:bidi="ar"/>
              </w:rPr>
              <w:t>按要求登录全国医养结合管理信息系统，及时准确填报医养结合服务信息及数据。</w:t>
            </w:r>
          </w:p>
        </w:tc>
        <w:tc>
          <w:tcPr>
            <w:tcW w:w="8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ascii="Times New Roman" w:hAnsi="Times New Roman" w:cs="宋体"/>
                <w:sz w:val="24"/>
              </w:rPr>
            </w:pPr>
          </w:p>
        </w:tc>
        <w:tc>
          <w:tcPr>
            <w:tcW w:w="806" w:type="dxa"/>
            <w:tcBorders>
              <w:top w:val="single" w:color="000000" w:sz="4" w:space="0"/>
              <w:left w:val="single" w:color="000000" w:sz="4" w:space="0"/>
              <w:bottom w:val="single" w:color="000000" w:sz="4" w:space="0"/>
              <w:right w:val="single" w:color="000000" w:sz="4" w:space="0"/>
            </w:tcBorders>
            <w:noWrap w:val="0"/>
            <w:tcMar>
              <w:top w:w="12" w:type="dxa"/>
              <w:right w:w="12" w:type="dxa"/>
            </w:tcMar>
            <w:vAlign w:val="center"/>
          </w:tcPr>
          <w:p>
            <w:pPr>
              <w:rPr>
                <w:rFonts w:ascii="Times New Roman" w:hAnsi="Times New Roman" w:cs="宋体"/>
                <w:sz w:val="24"/>
              </w:rPr>
            </w:pP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宋体"/>
                <w:sz w:val="24"/>
              </w:rPr>
            </w:pPr>
          </w:p>
        </w:tc>
        <w:tc>
          <w:tcPr>
            <w:tcW w:w="807"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cs="宋体"/>
                <w:sz w:val="24"/>
              </w:rPr>
            </w:pPr>
          </w:p>
        </w:tc>
      </w:tr>
      <w:tr>
        <w:tblPrEx>
          <w:tblCellMar>
            <w:top w:w="0" w:type="dxa"/>
            <w:left w:w="0" w:type="dxa"/>
            <w:bottom w:w="0" w:type="dxa"/>
            <w:right w:w="0" w:type="dxa"/>
          </w:tblCellMar>
        </w:tblPrEx>
        <w:trPr>
          <w:trHeight w:val="2287" w:hRule="atLeast"/>
          <w:jc w:val="center"/>
        </w:trPr>
        <w:tc>
          <w:tcPr>
            <w:tcW w:w="8324" w:type="dxa"/>
            <w:gridSpan w:val="6"/>
            <w:tcBorders>
              <w:top w:val="single" w:color="000000" w:sz="4" w:space="0"/>
              <w:left w:val="single" w:color="000000" w:sz="4" w:space="0"/>
              <w:bottom w:val="single" w:color="000000" w:sz="4" w:space="0"/>
              <w:right w:val="single" w:color="000000" w:sz="4" w:space="0"/>
            </w:tcBorders>
            <w:noWrap w:val="0"/>
            <w:tcMar>
              <w:top w:w="11" w:type="dxa"/>
              <w:left w:w="11" w:type="dxa"/>
              <w:right w:w="11" w:type="dxa"/>
            </w:tcMar>
            <w:vAlign w:val="center"/>
          </w:tcPr>
          <w:p>
            <w:pPr>
              <w:textAlignment w:val="center"/>
              <w:rPr>
                <w:rFonts w:hint="eastAsia" w:ascii="黑体" w:hAnsi="黑体" w:eastAsia="黑体" w:cs="黑体"/>
                <w:bCs/>
                <w:sz w:val="24"/>
              </w:rPr>
            </w:pPr>
            <w:r>
              <w:rPr>
                <w:rFonts w:hint="eastAsia" w:ascii="黑体" w:hAnsi="黑体" w:eastAsia="黑体" w:cs="黑体"/>
                <w:bCs/>
                <w:sz w:val="24"/>
              </w:rPr>
              <w:t xml:space="preserve"> 存在问题：</w:t>
            </w:r>
          </w:p>
          <w:p>
            <w:pPr>
              <w:widowControl w:val="0"/>
              <w:numPr>
                <w:ilvl w:val="0"/>
                <w:numId w:val="1"/>
              </w:numPr>
              <w:kinsoku/>
              <w:autoSpaceDE/>
              <w:autoSpaceDN/>
              <w:adjustRightInd/>
              <w:snapToGrid/>
              <w:spacing w:line="240" w:lineRule="auto"/>
              <w:ind w:firstLine="600" w:firstLineChars="250"/>
              <w:textAlignment w:val="auto"/>
              <w:rPr>
                <w:rFonts w:hint="eastAsia" w:ascii="仿宋_GB2312" w:hAnsi="仿宋_GB2312" w:cs="仿宋_GB2312"/>
                <w:sz w:val="24"/>
              </w:rPr>
            </w:pPr>
            <w:r>
              <w:rPr>
                <w:rFonts w:hint="eastAsia" w:ascii="仿宋_GB2312" w:hAnsi="仿宋_GB2312" w:cs="仿宋_GB2312"/>
                <w:sz w:val="24"/>
              </w:rPr>
              <w:t>基本要求方面</w:t>
            </w:r>
          </w:p>
          <w:p>
            <w:pPr>
              <w:widowControl w:val="0"/>
              <w:numPr>
                <w:ilvl w:val="0"/>
                <w:numId w:val="1"/>
              </w:numPr>
              <w:kinsoku/>
              <w:autoSpaceDE/>
              <w:autoSpaceDN/>
              <w:adjustRightInd/>
              <w:snapToGrid/>
              <w:spacing w:line="240" w:lineRule="auto"/>
              <w:ind w:firstLine="600" w:firstLineChars="250"/>
              <w:textAlignment w:val="auto"/>
              <w:rPr>
                <w:rFonts w:hint="eastAsia" w:ascii="仿宋_GB2312" w:hAnsi="仿宋_GB2312" w:cs="仿宋_GB2312"/>
                <w:sz w:val="24"/>
              </w:rPr>
            </w:pPr>
            <w:r>
              <w:rPr>
                <w:rFonts w:hint="eastAsia" w:ascii="仿宋_GB2312" w:hAnsi="仿宋_GB2312" w:cs="仿宋_GB2312"/>
                <w:sz w:val="24"/>
              </w:rPr>
              <w:t>制度落实方面</w:t>
            </w:r>
          </w:p>
          <w:p>
            <w:pPr>
              <w:widowControl w:val="0"/>
              <w:numPr>
                <w:ilvl w:val="0"/>
                <w:numId w:val="1"/>
              </w:numPr>
              <w:kinsoku/>
              <w:autoSpaceDE/>
              <w:autoSpaceDN/>
              <w:adjustRightInd/>
              <w:snapToGrid/>
              <w:spacing w:line="240" w:lineRule="auto"/>
              <w:ind w:firstLine="600" w:firstLineChars="250"/>
              <w:textAlignment w:val="auto"/>
              <w:rPr>
                <w:rFonts w:hint="eastAsia" w:ascii="仿宋_GB2312" w:hAnsi="仿宋_GB2312" w:cs="仿宋_GB2312"/>
                <w:sz w:val="24"/>
              </w:rPr>
            </w:pPr>
            <w:r>
              <w:rPr>
                <w:rFonts w:hint="eastAsia" w:ascii="仿宋_GB2312" w:hAnsi="仿宋_GB2312" w:cs="仿宋_GB2312"/>
                <w:sz w:val="24"/>
              </w:rPr>
              <w:t>开展服务方面</w:t>
            </w:r>
          </w:p>
          <w:p>
            <w:pPr>
              <w:widowControl w:val="0"/>
              <w:numPr>
                <w:ilvl w:val="0"/>
                <w:numId w:val="1"/>
              </w:numPr>
              <w:kinsoku/>
              <w:autoSpaceDE/>
              <w:autoSpaceDN/>
              <w:adjustRightInd/>
              <w:snapToGrid/>
              <w:spacing w:line="240" w:lineRule="auto"/>
              <w:ind w:firstLine="600" w:firstLineChars="250"/>
              <w:textAlignment w:val="auto"/>
              <w:rPr>
                <w:rFonts w:hint="eastAsia" w:ascii="仿宋_GB2312" w:hAnsi="仿宋_GB2312" w:cs="仿宋_GB2312"/>
                <w:sz w:val="24"/>
              </w:rPr>
            </w:pPr>
            <w:r>
              <w:rPr>
                <w:rFonts w:hint="eastAsia" w:ascii="仿宋_GB2312" w:hAnsi="仿宋_GB2312" w:cs="仿宋_GB2312"/>
                <w:sz w:val="24"/>
              </w:rPr>
              <w:t>机构管理和服务能力方面</w:t>
            </w:r>
          </w:p>
          <w:p>
            <w:pPr>
              <w:widowControl w:val="0"/>
              <w:numPr>
                <w:ilvl w:val="0"/>
                <w:numId w:val="1"/>
              </w:numPr>
              <w:kinsoku/>
              <w:autoSpaceDE/>
              <w:autoSpaceDN/>
              <w:adjustRightInd/>
              <w:snapToGrid/>
              <w:spacing w:line="240" w:lineRule="auto"/>
              <w:ind w:firstLine="600" w:firstLineChars="250"/>
              <w:textAlignment w:val="auto"/>
              <w:rPr>
                <w:rFonts w:hint="eastAsia" w:ascii="仿宋_GB2312" w:hAnsi="仿宋_GB2312" w:cs="仿宋_GB2312"/>
                <w:sz w:val="24"/>
              </w:rPr>
            </w:pPr>
            <w:r>
              <w:rPr>
                <w:rFonts w:hint="eastAsia" w:ascii="仿宋_GB2312" w:hAnsi="仿宋_GB2312" w:cs="仿宋_GB2312"/>
                <w:sz w:val="24"/>
              </w:rPr>
              <w:t>信息化建设方面</w:t>
            </w:r>
          </w:p>
          <w:p>
            <w:pPr>
              <w:ind w:firstLine="600" w:firstLineChars="250"/>
              <w:rPr>
                <w:rFonts w:hint="eastAsia" w:ascii="仿宋_GB2312" w:hAnsi="仿宋_GB2312" w:cs="仿宋_GB2312"/>
                <w:b/>
                <w:bCs/>
                <w:sz w:val="24"/>
              </w:rPr>
            </w:pPr>
            <w:r>
              <w:rPr>
                <w:rFonts w:hint="eastAsia" w:ascii="仿宋_GB2312" w:hAnsi="仿宋_GB2312" w:cs="仿宋_GB2312"/>
                <w:sz w:val="24"/>
              </w:rPr>
              <w:t>六、常态化疫情防控和传染病疫情防控方面</w:t>
            </w:r>
          </w:p>
        </w:tc>
      </w:tr>
      <w:tr>
        <w:tblPrEx>
          <w:tblCellMar>
            <w:top w:w="0" w:type="dxa"/>
            <w:left w:w="0" w:type="dxa"/>
            <w:bottom w:w="0" w:type="dxa"/>
            <w:right w:w="0" w:type="dxa"/>
          </w:tblCellMar>
        </w:tblPrEx>
        <w:trPr>
          <w:trHeight w:val="4028" w:hRule="atLeast"/>
          <w:jc w:val="center"/>
        </w:trPr>
        <w:tc>
          <w:tcPr>
            <w:tcW w:w="8324" w:type="dxa"/>
            <w:gridSpan w:val="6"/>
            <w:tcBorders>
              <w:top w:val="single" w:color="000000" w:sz="4" w:space="0"/>
              <w:left w:val="single" w:color="000000" w:sz="4" w:space="0"/>
              <w:bottom w:val="single" w:color="000000" w:sz="4" w:space="0"/>
              <w:right w:val="single" w:color="000000" w:sz="4" w:space="0"/>
            </w:tcBorders>
            <w:noWrap w:val="0"/>
            <w:tcMar>
              <w:top w:w="11" w:type="dxa"/>
              <w:left w:w="11" w:type="dxa"/>
              <w:right w:w="11" w:type="dxa"/>
            </w:tcMar>
            <w:vAlign w:val="center"/>
          </w:tcPr>
          <w:p>
            <w:pPr>
              <w:textAlignment w:val="center"/>
              <w:rPr>
                <w:rFonts w:hint="eastAsia" w:ascii="黑体" w:hAnsi="黑体" w:eastAsia="黑体" w:cs="黑体"/>
                <w:bCs/>
                <w:sz w:val="24"/>
              </w:rPr>
            </w:pPr>
            <w:r>
              <w:rPr>
                <w:rFonts w:hint="eastAsia" w:ascii="黑体" w:hAnsi="黑体" w:eastAsia="黑体" w:cs="黑体"/>
                <w:bCs/>
                <w:sz w:val="24"/>
              </w:rPr>
              <w:t xml:space="preserve"> 整改情况：</w:t>
            </w:r>
          </w:p>
          <w:p>
            <w:pPr>
              <w:widowControl w:val="0"/>
              <w:numPr>
                <w:ilvl w:val="0"/>
                <w:numId w:val="2"/>
              </w:numPr>
              <w:kinsoku/>
              <w:autoSpaceDE/>
              <w:autoSpaceDN/>
              <w:adjustRightInd/>
              <w:snapToGrid/>
              <w:spacing w:line="240" w:lineRule="auto"/>
              <w:ind w:firstLine="600" w:firstLineChars="250"/>
              <w:textAlignment w:val="auto"/>
              <w:rPr>
                <w:rFonts w:hint="eastAsia" w:ascii="仿宋_GB2312" w:hAnsi="仿宋_GB2312" w:cs="仿宋_GB2312"/>
                <w:sz w:val="24"/>
              </w:rPr>
            </w:pPr>
            <w:r>
              <w:rPr>
                <w:rFonts w:hint="eastAsia" w:ascii="仿宋_GB2312" w:hAnsi="仿宋_GB2312" w:cs="仿宋_GB2312"/>
                <w:sz w:val="24"/>
              </w:rPr>
              <w:t>基本要求方面</w:t>
            </w:r>
          </w:p>
          <w:p>
            <w:pPr>
              <w:widowControl w:val="0"/>
              <w:numPr>
                <w:ilvl w:val="0"/>
                <w:numId w:val="2"/>
              </w:numPr>
              <w:kinsoku/>
              <w:autoSpaceDE/>
              <w:autoSpaceDN/>
              <w:adjustRightInd/>
              <w:snapToGrid/>
              <w:spacing w:line="240" w:lineRule="auto"/>
              <w:ind w:firstLine="600" w:firstLineChars="250"/>
              <w:textAlignment w:val="auto"/>
              <w:rPr>
                <w:rFonts w:hint="eastAsia" w:ascii="仿宋_GB2312" w:hAnsi="仿宋_GB2312" w:cs="仿宋_GB2312"/>
                <w:sz w:val="24"/>
              </w:rPr>
            </w:pPr>
            <w:r>
              <w:rPr>
                <w:rFonts w:hint="eastAsia" w:ascii="仿宋_GB2312" w:hAnsi="仿宋_GB2312" w:cs="仿宋_GB2312"/>
                <w:sz w:val="24"/>
              </w:rPr>
              <w:t>制度落实方面</w:t>
            </w:r>
          </w:p>
          <w:p>
            <w:pPr>
              <w:widowControl w:val="0"/>
              <w:numPr>
                <w:ilvl w:val="0"/>
                <w:numId w:val="2"/>
              </w:numPr>
              <w:kinsoku/>
              <w:autoSpaceDE/>
              <w:autoSpaceDN/>
              <w:adjustRightInd/>
              <w:snapToGrid/>
              <w:spacing w:line="240" w:lineRule="auto"/>
              <w:ind w:firstLine="600" w:firstLineChars="250"/>
              <w:textAlignment w:val="auto"/>
              <w:rPr>
                <w:rFonts w:hint="eastAsia" w:ascii="仿宋_GB2312" w:hAnsi="仿宋_GB2312" w:cs="仿宋_GB2312"/>
                <w:sz w:val="24"/>
              </w:rPr>
            </w:pPr>
            <w:r>
              <w:rPr>
                <w:rFonts w:hint="eastAsia" w:ascii="仿宋_GB2312" w:hAnsi="仿宋_GB2312" w:cs="仿宋_GB2312"/>
                <w:sz w:val="24"/>
              </w:rPr>
              <w:t>规范开展服务方面</w:t>
            </w:r>
          </w:p>
          <w:p>
            <w:pPr>
              <w:widowControl w:val="0"/>
              <w:numPr>
                <w:ilvl w:val="0"/>
                <w:numId w:val="2"/>
              </w:numPr>
              <w:kinsoku/>
              <w:autoSpaceDE/>
              <w:autoSpaceDN/>
              <w:adjustRightInd/>
              <w:snapToGrid/>
              <w:spacing w:line="240" w:lineRule="auto"/>
              <w:ind w:firstLine="600" w:firstLineChars="250"/>
              <w:textAlignment w:val="auto"/>
              <w:rPr>
                <w:rFonts w:hint="eastAsia" w:ascii="仿宋_GB2312" w:hAnsi="仿宋_GB2312" w:cs="仿宋_GB2312"/>
                <w:sz w:val="24"/>
              </w:rPr>
            </w:pPr>
            <w:r>
              <w:rPr>
                <w:rFonts w:hint="eastAsia" w:ascii="仿宋_GB2312" w:hAnsi="仿宋_GB2312" w:cs="仿宋_GB2312"/>
                <w:sz w:val="24"/>
              </w:rPr>
              <w:t>提高管理和服务能力方面</w:t>
            </w:r>
          </w:p>
          <w:p>
            <w:pPr>
              <w:widowControl w:val="0"/>
              <w:numPr>
                <w:ilvl w:val="0"/>
                <w:numId w:val="2"/>
              </w:numPr>
              <w:kinsoku/>
              <w:autoSpaceDE/>
              <w:autoSpaceDN/>
              <w:adjustRightInd/>
              <w:snapToGrid/>
              <w:spacing w:line="240" w:lineRule="auto"/>
              <w:ind w:firstLine="600" w:firstLineChars="250"/>
              <w:textAlignment w:val="auto"/>
              <w:rPr>
                <w:rFonts w:hint="eastAsia" w:ascii="仿宋_GB2312" w:hAnsi="仿宋_GB2312" w:cs="仿宋_GB2312"/>
                <w:sz w:val="24"/>
              </w:rPr>
            </w:pPr>
            <w:r>
              <w:rPr>
                <w:rFonts w:hint="eastAsia" w:ascii="仿宋_GB2312" w:hAnsi="仿宋_GB2312" w:cs="仿宋_GB2312"/>
                <w:sz w:val="24"/>
              </w:rPr>
              <w:t>强化信息化建设方面</w:t>
            </w:r>
          </w:p>
          <w:p>
            <w:pPr>
              <w:widowControl w:val="0"/>
              <w:numPr>
                <w:ilvl w:val="0"/>
                <w:numId w:val="2"/>
              </w:numPr>
              <w:kinsoku/>
              <w:autoSpaceDE/>
              <w:autoSpaceDN/>
              <w:adjustRightInd/>
              <w:snapToGrid/>
              <w:spacing w:line="240" w:lineRule="auto"/>
              <w:ind w:firstLine="600" w:firstLineChars="250"/>
              <w:textAlignment w:val="auto"/>
              <w:rPr>
                <w:rFonts w:hint="eastAsia" w:ascii="仿宋_GB2312" w:hAnsi="仿宋_GB2312" w:cs="仿宋_GB2312"/>
                <w:sz w:val="24"/>
              </w:rPr>
            </w:pPr>
            <w:r>
              <w:rPr>
                <w:rFonts w:hint="eastAsia" w:ascii="仿宋_GB2312" w:hAnsi="仿宋_GB2312" w:cs="仿宋_GB2312"/>
                <w:sz w:val="24"/>
              </w:rPr>
              <w:t>常态化疫情防控和传染病疫情防控方面</w:t>
            </w:r>
          </w:p>
          <w:p>
            <w:pPr>
              <w:pStyle w:val="5"/>
              <w:ind w:firstLine="482"/>
              <w:jc w:val="left"/>
              <w:rPr>
                <w:rFonts w:hint="eastAsia" w:ascii="仿宋_GB2312" w:hAnsi="仿宋_GB2312" w:cs="仿宋_GB2312"/>
                <w:b/>
                <w:bCs/>
                <w:color w:val="000000"/>
                <w:kern w:val="0"/>
              </w:rPr>
            </w:pPr>
          </w:p>
        </w:tc>
      </w:tr>
    </w:tbl>
    <w:p>
      <w:pPr>
        <w:rPr>
          <w:rFonts w:hint="eastAsia"/>
        </w:rPr>
      </w:pPr>
    </w:p>
    <w:p>
      <w:pPr>
        <w:spacing w:line="540" w:lineRule="exact"/>
        <w:rPr>
          <w:rFonts w:hint="eastAsia" w:ascii="仿宋_GB2312" w:eastAsia="仿宋_GB2312"/>
          <w:sz w:val="32"/>
          <w:szCs w:val="32"/>
        </w:rPr>
      </w:pPr>
    </w:p>
    <w:p>
      <w:pPr>
        <w:spacing w:line="540" w:lineRule="exact"/>
        <w:rPr>
          <w:rFonts w:hint="eastAsia" w:ascii="黑体" w:hAnsi="黑体" w:eastAsia="黑体"/>
          <w:sz w:val="32"/>
          <w:szCs w:val="32"/>
        </w:rPr>
      </w:pPr>
      <w:r>
        <w:rPr>
          <w:rFonts w:hint="eastAsia" w:ascii="黑体" w:hAnsi="黑体" w:eastAsia="黑体"/>
          <w:sz w:val="32"/>
          <w:szCs w:val="32"/>
        </w:rPr>
        <w:t>附件3</w:t>
      </w:r>
    </w:p>
    <w:p>
      <w:pPr>
        <w:spacing w:line="540" w:lineRule="exact"/>
        <w:rPr>
          <w:rFonts w:hint="eastAsia" w:ascii="黑体" w:hAnsi="黑体" w:eastAsia="黑体"/>
          <w:sz w:val="32"/>
          <w:szCs w:val="32"/>
        </w:rPr>
      </w:pPr>
    </w:p>
    <w:p>
      <w:pPr>
        <w:spacing w:line="540" w:lineRule="exact"/>
        <w:ind w:firstLine="720" w:firstLineChars="200"/>
        <w:rPr>
          <w:rFonts w:hint="eastAsia" w:ascii="方正小标宋简体" w:eastAsia="方正小标宋简体"/>
          <w:sz w:val="36"/>
          <w:szCs w:val="36"/>
        </w:rPr>
      </w:pPr>
      <w:r>
        <w:rPr>
          <w:rFonts w:hint="eastAsia" w:ascii="方正小标宋简体" w:eastAsia="方正小标宋简体"/>
          <w:sz w:val="36"/>
          <w:szCs w:val="36"/>
        </w:rPr>
        <w:t>医养结合机构服务质量提升行动两年总体报告</w:t>
      </w:r>
    </w:p>
    <w:p>
      <w:pPr>
        <w:spacing w:line="540" w:lineRule="exact"/>
        <w:ind w:firstLine="3906" w:firstLineChars="1085"/>
        <w:rPr>
          <w:rFonts w:hint="eastAsia" w:ascii="方正小标宋简体" w:eastAsia="方正小标宋简体"/>
          <w:sz w:val="36"/>
          <w:szCs w:val="36"/>
        </w:rPr>
      </w:pPr>
      <w:r>
        <w:rPr>
          <w:rFonts w:hint="eastAsia" w:ascii="方正小标宋简体" w:eastAsia="方正小标宋简体"/>
          <w:sz w:val="36"/>
          <w:szCs w:val="36"/>
        </w:rPr>
        <w:t>(模板)</w:t>
      </w:r>
    </w:p>
    <w:p>
      <w:pPr>
        <w:spacing w:line="600" w:lineRule="exact"/>
        <w:rPr>
          <w:rFonts w:hint="eastAsia" w:ascii="方正小标宋简体" w:eastAsia="方正小标宋简体"/>
          <w:sz w:val="36"/>
          <w:szCs w:val="36"/>
        </w:rPr>
      </w:pPr>
    </w:p>
    <w:p>
      <w:pPr>
        <w:spacing w:line="600" w:lineRule="exact"/>
        <w:ind w:firstLine="640" w:firstLineChars="200"/>
        <w:jc w:val="both"/>
        <w:rPr>
          <w:rFonts w:hint="eastAsia" w:ascii="黑体" w:hAnsi="黑体" w:eastAsia="黑体"/>
          <w:sz w:val="32"/>
          <w:szCs w:val="32"/>
        </w:rPr>
      </w:pPr>
      <w:r>
        <w:rPr>
          <w:rFonts w:hint="eastAsia" w:ascii="黑体" w:hAnsi="黑体" w:eastAsia="黑体"/>
          <w:sz w:val="32"/>
          <w:szCs w:val="32"/>
        </w:rPr>
        <w:t>一、进展情况</w:t>
      </w:r>
    </w:p>
    <w:p>
      <w:pPr>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辖区内医养结合机构基本情况,部署推进医养结合机构服务质量提升行动、组织医养结合机构开展自查以及核查整改工作等情况。</w:t>
      </w:r>
    </w:p>
    <w:p>
      <w:pPr>
        <w:spacing w:line="600" w:lineRule="exact"/>
        <w:ind w:firstLine="640" w:firstLineChars="200"/>
        <w:jc w:val="both"/>
        <w:rPr>
          <w:rFonts w:hint="eastAsia" w:ascii="黑体" w:hAnsi="黑体" w:eastAsia="黑体"/>
          <w:sz w:val="32"/>
          <w:szCs w:val="32"/>
        </w:rPr>
      </w:pPr>
      <w:r>
        <w:rPr>
          <w:rFonts w:hint="eastAsia" w:ascii="黑体" w:hAnsi="黑体" w:eastAsia="黑体"/>
          <w:sz w:val="32"/>
          <w:szCs w:val="32"/>
        </w:rPr>
        <w:t>二、主要成效</w:t>
      </w:r>
    </w:p>
    <w:p>
      <w:pPr>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建立健全医养结合机构服务质量提升行动工作机制,制定出台医养结合服务相关制度、标准、规范,加强医养结合资金投入、人员培训等情况,质量提升行动工作亮点。</w:t>
      </w:r>
    </w:p>
    <w:p>
      <w:pPr>
        <w:spacing w:line="600" w:lineRule="exact"/>
        <w:ind w:firstLine="640" w:firstLineChars="200"/>
        <w:jc w:val="both"/>
        <w:rPr>
          <w:rFonts w:hint="eastAsia" w:ascii="黑体" w:hAnsi="黑体" w:eastAsia="黑体"/>
          <w:sz w:val="32"/>
          <w:szCs w:val="32"/>
        </w:rPr>
      </w:pPr>
      <w:r>
        <w:rPr>
          <w:rFonts w:hint="eastAsia" w:ascii="黑体" w:hAnsi="黑体" w:eastAsia="黑体"/>
          <w:sz w:val="32"/>
          <w:szCs w:val="32"/>
        </w:rPr>
        <w:t>三、存在问题及整改措施</w:t>
      </w:r>
    </w:p>
    <w:p>
      <w:pPr>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梳理总结医养结合机构服务质量存在的问题,认真分析原因。针对问题,已实行或拟实行的整改措施。</w:t>
      </w:r>
    </w:p>
    <w:p>
      <w:pPr>
        <w:spacing w:line="600" w:lineRule="exact"/>
        <w:ind w:firstLine="640" w:firstLineChars="200"/>
        <w:jc w:val="both"/>
        <w:rPr>
          <w:rFonts w:hint="eastAsia" w:ascii="黑体" w:hAnsi="黑体" w:eastAsia="黑体"/>
          <w:sz w:val="32"/>
          <w:szCs w:val="32"/>
        </w:rPr>
      </w:pPr>
      <w:r>
        <w:rPr>
          <w:rFonts w:hint="eastAsia" w:ascii="黑体" w:hAnsi="黑体" w:eastAsia="黑体"/>
          <w:sz w:val="32"/>
          <w:szCs w:val="32"/>
        </w:rPr>
        <w:t>四、工作建议</w:t>
      </w:r>
    </w:p>
    <w:p>
      <w:pPr>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提出持续提升医养结合机构服务质量的工作建议。</w:t>
      </w:r>
    </w:p>
    <w:p>
      <w:pPr>
        <w:spacing w:line="600" w:lineRule="exact"/>
        <w:rPr>
          <w:rFonts w:hint="eastAsia" w:ascii="仿宋_GB2312" w:eastAsia="仿宋_GB2312"/>
          <w:sz w:val="32"/>
          <w:szCs w:val="32"/>
        </w:rPr>
      </w:pPr>
    </w:p>
    <w:p/>
    <w:sectPr>
      <w:pgSz w:w="11906" w:h="16838"/>
      <w:pgMar w:top="2098" w:right="1274" w:bottom="1985" w:left="1588" w:header="851" w:footer="1531" w:gutter="0"/>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pPr>
        <w:ind w:left="0" w:firstLine="420"/>
      </w:pPr>
      <w:rPr>
        <w:rFonts w:hint="eastAsia"/>
      </w:rPr>
    </w:lvl>
  </w:abstractNum>
  <w:abstractNum w:abstractNumId="1">
    <w:nsid w:val="00000001"/>
    <w:multiLevelType w:val="singleLevel"/>
    <w:tmpl w:val="00000001"/>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D04AD"/>
    <w:rsid w:val="5F8D0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tLeast"/>
      <w:textAlignment w:val="baseline"/>
    </w:pPr>
    <w:rPr>
      <w:rFonts w:ascii="Arial" w:hAnsi="Arial" w:eastAsia="宋体" w:cs="Arial"/>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pPr>
    <w:rPr>
      <w:sz w:val="18"/>
      <w:szCs w:val="18"/>
    </w:rPr>
  </w:style>
  <w:style w:type="paragraph" w:customStyle="1" w:styleId="5">
    <w:name w:val="列出段落1"/>
    <w:basedOn w:val="1"/>
    <w:unhideWhenUsed/>
    <w:qFormat/>
    <w:uiPriority w:val="0"/>
    <w:pPr>
      <w:widowControl w:val="0"/>
      <w:kinsoku/>
      <w:autoSpaceDE/>
      <w:autoSpaceDN/>
      <w:adjustRightInd/>
      <w:snapToGrid/>
      <w:spacing w:line="240" w:lineRule="auto"/>
      <w:ind w:firstLine="420" w:firstLineChars="200"/>
      <w:jc w:val="both"/>
      <w:textAlignment w:val="auto"/>
    </w:pPr>
    <w:rPr>
      <w:rFonts w:ascii="Calibri" w:hAnsi="Calibri" w:eastAsia="仿宋_GB2312" w:cs="Times New Roman"/>
      <w:color w:val="auto"/>
      <w:kern w:val="2"/>
      <w:sz w:val="24"/>
      <w:szCs w:val="24"/>
    </w:rPr>
  </w:style>
  <w:style w:type="character" w:customStyle="1" w:styleId="6">
    <w:name w:val="font51"/>
    <w:qFormat/>
    <w:uiPriority w:val="0"/>
    <w:rPr>
      <w:rFonts w:hint="eastAsia" w:ascii="宋体" w:hAnsi="宋体" w:eastAsia="宋体" w:cs="宋体"/>
      <w:color w:val="000000"/>
      <w:sz w:val="20"/>
      <w:szCs w:val="20"/>
      <w:u w:val="none"/>
    </w:rPr>
  </w:style>
  <w:style w:type="character" w:customStyle="1" w:styleId="7">
    <w:name w:val="font31"/>
    <w:qFormat/>
    <w:uiPriority w:val="0"/>
    <w:rPr>
      <w:rFonts w:hint="default"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2022-05-13T08:38:00Z</dcterms:created>
  <dc:creator>Administrator</dc:creator>
  <cp:lastModifiedBy>Administrator</cp:lastModifiedBy>
  <dcterms:modified xsi:type="dcterms:W3CDTF">2022-05-13T08:39:37Z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