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01" w:rsidRPr="00592101" w:rsidRDefault="00592101" w:rsidP="00592101">
      <w:pPr>
        <w:spacing w:line="560" w:lineRule="exact"/>
        <w:rPr>
          <w:rFonts w:ascii="仿宋" w:eastAsia="仿宋" w:hAnsi="仿宋" w:cs="仿宋"/>
          <w:kern w:val="0"/>
          <w:sz w:val="32"/>
          <w:szCs w:val="28"/>
          <w:shd w:val="clear" w:color="auto" w:fill="FFFFFF"/>
        </w:rPr>
      </w:pPr>
    </w:p>
    <w:p w:rsidR="00592101" w:rsidRPr="00592101" w:rsidRDefault="00592101" w:rsidP="0059210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32"/>
          <w:shd w:val="clear" w:color="auto" w:fill="FFFFFF"/>
        </w:rPr>
      </w:pPr>
      <w:r w:rsidRPr="00592101">
        <w:rPr>
          <w:rFonts w:ascii="方正小标宋简体" w:eastAsia="方正小标宋简体" w:hAnsi="方正小标宋简体" w:cs="方正小标宋简体" w:hint="eastAsia"/>
          <w:kern w:val="0"/>
          <w:sz w:val="44"/>
          <w:szCs w:val="32"/>
          <w:shd w:val="clear" w:color="auto" w:fill="FFFFFF"/>
        </w:rPr>
        <w:t>辽宁省三级糖尿病专科医院基本标准</w:t>
      </w:r>
    </w:p>
    <w:p w:rsidR="00592101" w:rsidRPr="00592101" w:rsidRDefault="00592101" w:rsidP="00592101">
      <w:pPr>
        <w:rPr>
          <w:rFonts w:ascii="Calibri" w:eastAsia="仿宋_GB2312" w:hAnsi="Calibri" w:cs="Times New Roman"/>
          <w:kern w:val="0"/>
          <w:sz w:val="32"/>
          <w:szCs w:val="32"/>
          <w:shd w:val="clear" w:color="auto" w:fill="FFFFFF"/>
        </w:rPr>
      </w:pPr>
    </w:p>
    <w:p w:rsidR="00592101" w:rsidRPr="00592101" w:rsidRDefault="00592101" w:rsidP="00592101">
      <w:pPr>
        <w:ind w:left="-720" w:firstLineChars="400" w:firstLine="128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一、床位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住院床位总数100张（含）以上。</w:t>
      </w:r>
    </w:p>
    <w:p w:rsidR="00592101" w:rsidRPr="00592101" w:rsidRDefault="00592101" w:rsidP="00592101">
      <w:pPr>
        <w:ind w:firstLine="56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二、科室设置</w:t>
      </w:r>
      <w:bookmarkStart w:id="0" w:name="_GoBack"/>
      <w:bookmarkEnd w:id="0"/>
    </w:p>
    <w:p w:rsidR="00592101" w:rsidRPr="00592101" w:rsidRDefault="00592101" w:rsidP="00592101">
      <w:pPr>
        <w:ind w:firstLine="56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（一）临床科室：应设内科、外科、皮肤科、眼科、急诊科。内科至少设内分泌科(内设糖尿病专业)、肾病科（需开展血液净化）</w:t>
      </w:r>
      <w:r w:rsidRPr="0059210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神经内科、心血管内科。</w:t>
      </w:r>
    </w:p>
    <w:p w:rsidR="00592101" w:rsidRPr="00592101" w:rsidRDefault="00592101" w:rsidP="00592101">
      <w:pPr>
        <w:ind w:firstLine="56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（二）医技科室：至少设医学检验科（可协议）、消毒供应室（可协议）、医学影像科、电诊科、药剂科、输血科、营养科。医技科室设置符合规定和要求。</w:t>
      </w:r>
    </w:p>
    <w:p w:rsidR="00592101" w:rsidRPr="00592101" w:rsidRDefault="00592101" w:rsidP="00592101">
      <w:pPr>
        <w:ind w:firstLine="56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（三）职能科室：医疗质量、护理、医院感染、病案、信息、</w:t>
      </w:r>
      <w:proofErr w:type="gramStart"/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医</w:t>
      </w:r>
      <w:proofErr w:type="gramEnd"/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保等管理部门；根据卫生行政部门要求设立相应职能科室。</w:t>
      </w:r>
    </w:p>
    <w:p w:rsidR="00592101" w:rsidRPr="00592101" w:rsidRDefault="00592101" w:rsidP="00592101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三、人员</w:t>
      </w:r>
    </w:p>
    <w:p w:rsidR="00592101" w:rsidRPr="00592101" w:rsidRDefault="00592101" w:rsidP="00592101">
      <w:pPr>
        <w:ind w:firstLine="56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（一）卫生技术人员与开放床位之比应不低于1.03：1。</w:t>
      </w:r>
    </w:p>
    <w:p w:rsidR="00592101" w:rsidRPr="00592101" w:rsidRDefault="00592101" w:rsidP="00592101">
      <w:pPr>
        <w:ind w:firstLine="56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（二）每床至少配备0.4名护士。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（三）临床科室科主任必须是副高级专业职称以上担任；医技科室主任是中级专业职称以上担任。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92101">
        <w:rPr>
          <w:rFonts w:ascii="仿宋" w:eastAsia="仿宋" w:hAnsi="仿宋" w:cs="仿宋" w:hint="eastAsia"/>
          <w:color w:val="000000"/>
          <w:sz w:val="32"/>
          <w:szCs w:val="32"/>
        </w:rPr>
        <w:t>（四）科室三级医师构成合理，专业人才形成梯队，医师配置数量与科室床位数相适应。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92101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（五）至少有1名营养师。</w:t>
      </w:r>
    </w:p>
    <w:p w:rsidR="00592101" w:rsidRPr="00592101" w:rsidRDefault="00592101" w:rsidP="00592101">
      <w:pPr>
        <w:ind w:firstLineChars="200" w:firstLine="64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四、房屋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（一）每床平均建筑面积不少于60平方米，病房每床净使用面积不少于6平方米。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（二）日平均每门诊人次占门诊建筑面积不少于4平方米。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五、设备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一）基本设备：至少配备诊桌、诊椅、治疗车、抢救车、病历车、药品柜、给氧装置、呼吸器、呼吸机、电动吸引器、心电图机、心脏除颤器、心电监护仪、多功能抢救床、X光机、CT机、B超、多普勒成像仪、动态心电图机、肌电图机、脑血流图机、净化工作台、显微镜、生化分析仪、血气分析仪、紫外线分光光度计、酶标分光光度计、自动生化分析仪、酶</w:t>
      </w:r>
      <w:proofErr w:type="gramStart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标分析</w:t>
      </w:r>
      <w:proofErr w:type="gramEnd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仪、</w:t>
      </w:r>
      <w:proofErr w:type="gramStart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尿分析</w:t>
      </w:r>
      <w:proofErr w:type="gramEnd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仪、血</w:t>
      </w:r>
      <w:proofErr w:type="gramStart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凝分析</w:t>
      </w:r>
      <w:proofErr w:type="gramEnd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仪、血球计数仪、分析天平、细胞自动筛选器、冲洗车、电冰箱、恒温离心机、敷料柜、器械柜、高压灭菌设备、恒温培养箱、蒸馏器、紫外线灯、洗衣机、冲洗工具、下</w:t>
      </w:r>
      <w:proofErr w:type="gramStart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收下送</w:t>
      </w:r>
      <w:proofErr w:type="gramEnd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密闭车、常水热水净化过滤系统、</w:t>
      </w:r>
      <w:proofErr w:type="gramStart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净物存放</w:t>
      </w:r>
      <w:proofErr w:type="gramEnd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消毒灭菌密闭柜、通风降温烘干设备、热源监测设备（恒温箱、净化台、干燥箱）、化学发光免疫分析仪、糖化血红蛋白测定（高效液相法）。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（二）专科设备：配备眼底照相仪、眼底激光治疗仪、动态血糖监测仪、骨密度仪（初筛）、便携式胰岛素泵。</w:t>
      </w:r>
    </w:p>
    <w:p w:rsidR="00592101" w:rsidRPr="00592101" w:rsidRDefault="00592101" w:rsidP="00592101">
      <w:pPr>
        <w:ind w:firstLineChars="150" w:firstLine="48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lastRenderedPageBreak/>
        <w:t>六、制度及规程</w:t>
      </w:r>
    </w:p>
    <w:p w:rsidR="00592101" w:rsidRPr="00592101" w:rsidRDefault="00592101" w:rsidP="00592101">
      <w:pPr>
        <w:ind w:firstLineChars="150" w:firstLine="48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制订各项规章制度、人员岗位责任制度、有国家制订或认可的预防、保健、医疗、护理技术操作规程。</w:t>
      </w:r>
    </w:p>
    <w:p w:rsidR="00592101" w:rsidRPr="00592101" w:rsidRDefault="00592101" w:rsidP="00592101">
      <w:pPr>
        <w:ind w:firstLineChars="150" w:firstLine="48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七、其他要求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符合国家、省级卫生计生行政部门有关规定。</w:t>
      </w:r>
    </w:p>
    <w:p w:rsidR="00592101" w:rsidRP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/>
    <w:p w:rsidR="00592101" w:rsidRDefault="00592101" w:rsidP="00592101">
      <w:pPr>
        <w:spacing w:line="560" w:lineRule="exact"/>
        <w:rPr>
          <w:rFonts w:ascii="仿宋" w:eastAsia="仿宋" w:hAnsi="仿宋" w:cs="仿宋" w:hint="eastAsia"/>
          <w:kern w:val="0"/>
          <w:sz w:val="32"/>
          <w:szCs w:val="28"/>
          <w:shd w:val="clear" w:color="auto" w:fill="FFFFFF"/>
        </w:rPr>
      </w:pPr>
    </w:p>
    <w:p w:rsidR="00C93A02" w:rsidRDefault="00C93A02" w:rsidP="00592101">
      <w:pPr>
        <w:spacing w:line="560" w:lineRule="exact"/>
        <w:rPr>
          <w:rFonts w:ascii="仿宋" w:eastAsia="仿宋" w:hAnsi="仿宋" w:cs="仿宋" w:hint="eastAsia"/>
          <w:kern w:val="0"/>
          <w:sz w:val="32"/>
          <w:szCs w:val="28"/>
          <w:shd w:val="clear" w:color="auto" w:fill="FFFFFF"/>
        </w:rPr>
      </w:pPr>
    </w:p>
    <w:p w:rsidR="00C93A02" w:rsidRPr="00592101" w:rsidRDefault="00C93A02" w:rsidP="00592101">
      <w:pPr>
        <w:spacing w:line="560" w:lineRule="exact"/>
        <w:rPr>
          <w:rFonts w:ascii="仿宋" w:eastAsia="仿宋" w:hAnsi="仿宋" w:cs="仿宋"/>
          <w:kern w:val="0"/>
          <w:sz w:val="32"/>
          <w:szCs w:val="28"/>
          <w:shd w:val="clear" w:color="auto" w:fill="FFFFFF"/>
        </w:rPr>
      </w:pPr>
    </w:p>
    <w:p w:rsidR="00592101" w:rsidRPr="00592101" w:rsidRDefault="00592101" w:rsidP="0059210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32"/>
          <w:shd w:val="clear" w:color="auto" w:fill="FFFFFF"/>
        </w:rPr>
      </w:pPr>
      <w:r w:rsidRPr="00592101">
        <w:rPr>
          <w:rFonts w:ascii="方正小标宋简体" w:eastAsia="方正小标宋简体" w:hAnsi="方正小标宋简体" w:cs="方正小标宋简体" w:hint="eastAsia"/>
          <w:kern w:val="0"/>
          <w:sz w:val="44"/>
          <w:szCs w:val="32"/>
          <w:shd w:val="clear" w:color="auto" w:fill="FFFFFF"/>
        </w:rPr>
        <w:lastRenderedPageBreak/>
        <w:t>辽宁省二级糖尿病专科医院基本标准</w:t>
      </w:r>
    </w:p>
    <w:p w:rsidR="00592101" w:rsidRPr="00592101" w:rsidRDefault="00592101" w:rsidP="00592101">
      <w:pPr>
        <w:rPr>
          <w:rFonts w:ascii="Calibri" w:eastAsia="仿宋_GB2312" w:hAnsi="Calibri" w:cs="Times New Roman"/>
          <w:kern w:val="0"/>
          <w:sz w:val="32"/>
          <w:szCs w:val="32"/>
          <w:shd w:val="clear" w:color="auto" w:fill="FFFFFF"/>
        </w:rPr>
      </w:pPr>
    </w:p>
    <w:p w:rsidR="00592101" w:rsidRPr="00592101" w:rsidRDefault="00592101" w:rsidP="00592101">
      <w:pPr>
        <w:ind w:left="-720" w:firstLineChars="400" w:firstLine="128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一、床位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住院床位总数50张（含）以上。</w:t>
      </w:r>
    </w:p>
    <w:p w:rsidR="00592101" w:rsidRPr="00592101" w:rsidRDefault="00592101" w:rsidP="00592101">
      <w:pPr>
        <w:ind w:firstLine="56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二、科室设置</w:t>
      </w:r>
    </w:p>
    <w:p w:rsidR="00592101" w:rsidRPr="00592101" w:rsidRDefault="00592101" w:rsidP="00592101">
      <w:pPr>
        <w:ind w:firstLine="56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（一）临床科室：应设内科、外科、皮肤科、眼科、急诊科。内科至少设内分泌科(内设糖尿病专业)。</w:t>
      </w:r>
    </w:p>
    <w:p w:rsidR="00592101" w:rsidRPr="00592101" w:rsidRDefault="00592101" w:rsidP="00592101">
      <w:pPr>
        <w:ind w:firstLine="56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（二）医技科室：至少设医学检验科（可协议）、消毒供应室（可协议）、医学影像科（电诊科）、药剂科。医技科室设置符合规定和要求。</w:t>
      </w:r>
    </w:p>
    <w:p w:rsidR="00592101" w:rsidRPr="00592101" w:rsidRDefault="00592101" w:rsidP="00592101">
      <w:pPr>
        <w:ind w:firstLine="56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（三）职能科室：医疗护理质量、医院感染、病案信息、</w:t>
      </w:r>
      <w:proofErr w:type="gramStart"/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医</w:t>
      </w:r>
      <w:proofErr w:type="gramEnd"/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保等管理部门；根据卫生行政部门要求设立相应职能科室。</w:t>
      </w:r>
    </w:p>
    <w:p w:rsidR="00592101" w:rsidRPr="00592101" w:rsidRDefault="00592101" w:rsidP="00592101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三、人员</w:t>
      </w:r>
    </w:p>
    <w:p w:rsidR="00592101" w:rsidRPr="00592101" w:rsidRDefault="00592101" w:rsidP="00592101">
      <w:pPr>
        <w:ind w:firstLine="56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（一）卫生技术人员与开放床位之比应不低于0.88：1。</w:t>
      </w:r>
    </w:p>
    <w:p w:rsidR="00592101" w:rsidRPr="00592101" w:rsidRDefault="00592101" w:rsidP="00592101">
      <w:pPr>
        <w:ind w:firstLine="56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（二）每床至少配备0.4名护士。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92101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（三）临床科室科主任必须是副高级专业职称以上担任；医技科室主任是中级专业职称以上担任。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92101">
        <w:rPr>
          <w:rFonts w:ascii="仿宋" w:eastAsia="仿宋" w:hAnsi="仿宋" w:cs="仿宋" w:hint="eastAsia"/>
          <w:color w:val="000000"/>
          <w:sz w:val="32"/>
          <w:szCs w:val="32"/>
        </w:rPr>
        <w:t>（四）科室三级医师构成合理，专业人才形成梯队，医师配置数量与科室床位数相适应。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92101">
        <w:rPr>
          <w:rFonts w:ascii="仿宋" w:eastAsia="仿宋" w:hAnsi="仿宋" w:cs="仿宋" w:hint="eastAsia"/>
          <w:color w:val="000000"/>
          <w:sz w:val="32"/>
          <w:szCs w:val="32"/>
        </w:rPr>
        <w:t>（五）至少有1名营养专业技术人员。</w:t>
      </w:r>
    </w:p>
    <w:p w:rsidR="00592101" w:rsidRPr="00592101" w:rsidRDefault="00592101" w:rsidP="00592101">
      <w:pPr>
        <w:ind w:firstLineChars="200" w:firstLine="64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四、房屋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（一）每床平均建筑面积不少于45平方米，病房每床</w:t>
      </w:r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lastRenderedPageBreak/>
        <w:t>净使用面积不少于6平方米。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（二）日平均每门诊人次占门诊建筑面积不少于4平方米。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五、设备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一）基本设备：至少配备诊桌、诊椅、治疗车、抢救车、病历车、药品柜、给氧装置、呼吸器、电动吸引器、心电图机、心脏除颤器、心电监护仪、多功能抢救床、X光机、B超、多普勒成像仪、净化工作台、显微镜、生化分析仪、</w:t>
      </w:r>
      <w:proofErr w:type="gramStart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尿分析</w:t>
      </w:r>
      <w:proofErr w:type="gramEnd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仪、血</w:t>
      </w:r>
      <w:proofErr w:type="gramStart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凝分析</w:t>
      </w:r>
      <w:proofErr w:type="gramEnd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仪、血球计数仪、分析天平、细胞自动筛选器、冲洗车、电冰箱、恒温离心机、敷料柜、器械柜、高压灭菌设备、恒温培养箱、蒸馏器、紫外线灯、洗衣机、冲洗工具、下</w:t>
      </w:r>
      <w:proofErr w:type="gramStart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收下送</w:t>
      </w:r>
      <w:proofErr w:type="gramEnd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密闭车、常水热水净化过滤系统、</w:t>
      </w:r>
      <w:proofErr w:type="gramStart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净物存放</w:t>
      </w:r>
      <w:proofErr w:type="gramEnd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消毒灭菌密闭柜、通风降温烘干设备、热源监测设备（恒温箱、净化台、干燥箱）、糖化血红蛋白测定仪（高效液相法）、</w:t>
      </w:r>
      <w:proofErr w:type="gramStart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糖尿病足病筛查</w:t>
      </w:r>
      <w:proofErr w:type="gramEnd"/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箱。</w:t>
      </w:r>
    </w:p>
    <w:p w:rsidR="00592101" w:rsidRPr="00592101" w:rsidRDefault="00592101" w:rsidP="005921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（二）专科设备：配备眼底照相仪、动态血糖监测仪、便携式胰岛素泵。</w:t>
      </w:r>
    </w:p>
    <w:p w:rsidR="00592101" w:rsidRPr="00592101" w:rsidRDefault="00592101" w:rsidP="00592101">
      <w:pPr>
        <w:ind w:firstLineChars="150" w:firstLine="48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六、制度及规程</w:t>
      </w:r>
    </w:p>
    <w:p w:rsidR="00592101" w:rsidRPr="00592101" w:rsidRDefault="00592101" w:rsidP="00592101">
      <w:pPr>
        <w:ind w:firstLineChars="150" w:firstLine="48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制订各项规章制度、人员岗位责任制度、有国家制订或认可的预防、保健、医疗、护理技术操作规程。</w:t>
      </w:r>
    </w:p>
    <w:p w:rsidR="00592101" w:rsidRPr="00592101" w:rsidRDefault="00592101" w:rsidP="00592101">
      <w:pPr>
        <w:ind w:firstLineChars="150" w:firstLine="480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 w:rsidRPr="00592101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七、其他要求</w:t>
      </w:r>
    </w:p>
    <w:p w:rsidR="00592101" w:rsidRPr="00C93A02" w:rsidRDefault="00592101" w:rsidP="00C93A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92101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符合国家、省级卫生计生行政部门有关规定。</w:t>
      </w:r>
    </w:p>
    <w:sectPr w:rsidR="00592101" w:rsidRPr="00C93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BA" w:rsidRDefault="00AD4FBA" w:rsidP="00592101">
      <w:r>
        <w:separator/>
      </w:r>
    </w:p>
  </w:endnote>
  <w:endnote w:type="continuationSeparator" w:id="0">
    <w:p w:rsidR="00AD4FBA" w:rsidRDefault="00AD4FBA" w:rsidP="0059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BA" w:rsidRDefault="00AD4FBA" w:rsidP="00592101">
      <w:r>
        <w:separator/>
      </w:r>
    </w:p>
  </w:footnote>
  <w:footnote w:type="continuationSeparator" w:id="0">
    <w:p w:rsidR="00AD4FBA" w:rsidRDefault="00AD4FBA" w:rsidP="0059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FB"/>
    <w:rsid w:val="00415DE3"/>
    <w:rsid w:val="00510908"/>
    <w:rsid w:val="00592101"/>
    <w:rsid w:val="005A7CD7"/>
    <w:rsid w:val="007E06FB"/>
    <w:rsid w:val="00A530F7"/>
    <w:rsid w:val="00A70A84"/>
    <w:rsid w:val="00AD4FBA"/>
    <w:rsid w:val="00C9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5DE3"/>
  </w:style>
  <w:style w:type="paragraph" w:styleId="a3">
    <w:name w:val="header"/>
    <w:basedOn w:val="a"/>
    <w:link w:val="Char"/>
    <w:uiPriority w:val="99"/>
    <w:unhideWhenUsed/>
    <w:rsid w:val="00592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1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1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5DE3"/>
  </w:style>
  <w:style w:type="paragraph" w:styleId="a3">
    <w:name w:val="header"/>
    <w:basedOn w:val="a"/>
    <w:link w:val="Char"/>
    <w:uiPriority w:val="99"/>
    <w:unhideWhenUsed/>
    <w:rsid w:val="00592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1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ppx</dc:creator>
  <cp:keywords/>
  <dc:description/>
  <cp:lastModifiedBy>ppx</cp:lastModifiedBy>
  <cp:revision>6</cp:revision>
  <dcterms:created xsi:type="dcterms:W3CDTF">2018-07-04T03:15:00Z</dcterms:created>
  <dcterms:modified xsi:type="dcterms:W3CDTF">2018-07-31T07:00:00Z</dcterms:modified>
</cp:coreProperties>
</file>