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6B5" w:rsidRDefault="00A46561">
      <w:pPr>
        <w:snapToGrid w:val="0"/>
        <w:spacing w:line="360" w:lineRule="auto"/>
        <w:jc w:val="center"/>
        <w:rPr>
          <w:rFonts w:ascii="宋体" w:hAnsi="宋体"/>
          <w:b/>
          <w:bCs/>
          <w:sz w:val="44"/>
          <w:szCs w:val="44"/>
        </w:rPr>
      </w:pPr>
      <w:r>
        <w:rPr>
          <w:rFonts w:ascii="宋体" w:hAnsi="宋体" w:hint="eastAsia"/>
          <w:b/>
          <w:bCs/>
          <w:sz w:val="44"/>
          <w:szCs w:val="44"/>
        </w:rPr>
        <w:t>颅底手术临床应用</w:t>
      </w:r>
      <w:bookmarkStart w:id="0" w:name="_GoBack"/>
      <w:bookmarkEnd w:id="0"/>
      <w:r>
        <w:rPr>
          <w:rFonts w:ascii="宋体" w:hAnsi="宋体" w:hint="eastAsia"/>
          <w:b/>
          <w:bCs/>
          <w:sz w:val="44"/>
          <w:szCs w:val="44"/>
        </w:rPr>
        <w:t>管理规范</w:t>
      </w:r>
    </w:p>
    <w:p w:rsidR="008246B5" w:rsidRPr="006F1C2E" w:rsidRDefault="00A46561">
      <w:pPr>
        <w:snapToGrid w:val="0"/>
        <w:spacing w:line="360" w:lineRule="auto"/>
        <w:jc w:val="center"/>
        <w:rPr>
          <w:rFonts w:ascii="楷体" w:eastAsia="楷体" w:hAnsi="楷体"/>
          <w:bCs/>
          <w:sz w:val="32"/>
          <w:szCs w:val="32"/>
        </w:rPr>
      </w:pPr>
      <w:r w:rsidRPr="006F1C2E">
        <w:rPr>
          <w:rFonts w:ascii="楷体" w:eastAsia="楷体" w:hAnsi="楷体" w:hint="eastAsia"/>
          <w:bCs/>
          <w:sz w:val="32"/>
          <w:szCs w:val="32"/>
        </w:rPr>
        <w:t>（20</w:t>
      </w:r>
      <w:r w:rsidR="005A47DF" w:rsidRPr="006F1C2E">
        <w:rPr>
          <w:rFonts w:ascii="楷体" w:eastAsia="楷体" w:hAnsi="楷体" w:hint="eastAsia"/>
          <w:bCs/>
          <w:sz w:val="32"/>
          <w:szCs w:val="32"/>
        </w:rPr>
        <w:t>20</w:t>
      </w:r>
      <w:r w:rsidRPr="006F1C2E">
        <w:rPr>
          <w:rFonts w:ascii="楷体" w:eastAsia="楷体" w:hAnsi="楷体" w:hint="eastAsia"/>
          <w:bCs/>
          <w:sz w:val="32"/>
          <w:szCs w:val="32"/>
        </w:rPr>
        <w:t>年版）</w:t>
      </w:r>
    </w:p>
    <w:p w:rsidR="008246B5" w:rsidRDefault="00A46561" w:rsidP="006F1C2E">
      <w:pPr>
        <w:adjustRightInd w:val="0"/>
        <w:snapToGrid w:val="0"/>
        <w:spacing w:beforeLines="150" w:line="360" w:lineRule="auto"/>
        <w:ind w:firstLineChars="200" w:firstLine="640"/>
        <w:rPr>
          <w:rFonts w:ascii="仿宋_GB2312" w:eastAsia="仿宋_GB2312"/>
          <w:b/>
          <w:bCs/>
          <w:sz w:val="32"/>
          <w:szCs w:val="32"/>
        </w:rPr>
      </w:pPr>
      <w:r>
        <w:rPr>
          <w:rFonts w:ascii="仿宋_GB2312" w:eastAsia="仿宋_GB2312" w:hint="eastAsia"/>
          <w:sz w:val="32"/>
          <w:szCs w:val="32"/>
        </w:rPr>
        <w:t>为规范颅底手术技术的临床应用，保证医疗质量和医疗安全，制定本规范。本规范是医疗机构及其医务人员开展颅底手术的最低要求。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颅底介于颅腔、颜面部和五官（眼、耳、鼻、喉和口腔）之间，有重要的神经和血管穿行其间。颅底手术是指手术切除原发于颅底的肿瘤（可来源于颅底结构如骨组织、脑膜、神经和血管组织，或者来源于颅内组织或颜面、五官组织），该肿瘤可仅侵及颅内或颅外结构，也可同时侵及颅内外结构，后者称为颅内外沟通肿瘤。</w:t>
      </w:r>
    </w:p>
    <w:p w:rsidR="008246B5" w:rsidRDefault="00A4656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一、医疗机构基本要求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（一）医疗机构开展颅底手术应当与其功能、任务和技术能力相适应。</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（二）有卫生健康行政部门核准登记的神经外科、耳鼻咽喉科、口腔颌面外科和肿瘤科专业诊疗科目。</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（三）神经外科。</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神经外科床位不少于5</w:t>
      </w:r>
      <w:r>
        <w:rPr>
          <w:rFonts w:ascii="仿宋_GB2312" w:eastAsia="仿宋_GB2312"/>
          <w:sz w:val="32"/>
          <w:szCs w:val="32"/>
        </w:rPr>
        <w:t>0</w:t>
      </w:r>
      <w:r>
        <w:rPr>
          <w:rFonts w:ascii="仿宋_GB2312" w:eastAsia="仿宋_GB2312" w:hint="eastAsia"/>
          <w:sz w:val="32"/>
          <w:szCs w:val="32"/>
        </w:rPr>
        <w:t>张，</w:t>
      </w:r>
      <w:r>
        <w:rPr>
          <w:rFonts w:ascii="仿宋_GB2312" w:eastAsia="仿宋_GB2312"/>
          <w:sz w:val="32"/>
          <w:szCs w:val="32"/>
        </w:rPr>
        <w:t>开展</w:t>
      </w:r>
      <w:r>
        <w:rPr>
          <w:rFonts w:ascii="仿宋_GB2312" w:eastAsia="仿宋_GB2312" w:hint="eastAsia"/>
          <w:sz w:val="32"/>
          <w:szCs w:val="32"/>
        </w:rPr>
        <w:t>颅底手术相关</w:t>
      </w:r>
      <w:r>
        <w:rPr>
          <w:rFonts w:ascii="仿宋_GB2312" w:eastAsia="仿宋_GB2312"/>
          <w:sz w:val="32"/>
          <w:szCs w:val="32"/>
        </w:rPr>
        <w:t>临床</w:t>
      </w:r>
      <w:r>
        <w:rPr>
          <w:rFonts w:ascii="仿宋_GB2312" w:eastAsia="仿宋_GB2312" w:hint="eastAsia"/>
          <w:sz w:val="32"/>
          <w:szCs w:val="32"/>
        </w:rPr>
        <w:t>诊疗</w:t>
      </w:r>
      <w:r>
        <w:rPr>
          <w:rFonts w:ascii="仿宋_GB2312" w:eastAsia="仿宋_GB2312"/>
          <w:sz w:val="32"/>
          <w:szCs w:val="32"/>
        </w:rPr>
        <w:t>工作不少于</w:t>
      </w:r>
      <w:r>
        <w:rPr>
          <w:rFonts w:ascii="仿宋_GB2312" w:eastAsia="仿宋_GB2312" w:hint="eastAsia"/>
          <w:sz w:val="32"/>
          <w:szCs w:val="32"/>
        </w:rPr>
        <w:t>15</w:t>
      </w:r>
      <w:r>
        <w:rPr>
          <w:rFonts w:ascii="仿宋_GB2312" w:eastAsia="仿宋_GB2312"/>
          <w:sz w:val="32"/>
          <w:szCs w:val="32"/>
        </w:rPr>
        <w:t>年</w:t>
      </w:r>
      <w:r>
        <w:rPr>
          <w:rFonts w:ascii="仿宋_GB2312" w:eastAsia="仿宋_GB2312" w:hint="eastAsia"/>
          <w:sz w:val="32"/>
          <w:szCs w:val="32"/>
        </w:rPr>
        <w:t>，</w:t>
      </w:r>
      <w:r>
        <w:rPr>
          <w:rFonts w:ascii="仿宋_GB2312" w:eastAsia="仿宋_GB2312"/>
          <w:sz w:val="32"/>
          <w:szCs w:val="32"/>
        </w:rPr>
        <w:t>年收治</w:t>
      </w:r>
      <w:r>
        <w:rPr>
          <w:rFonts w:ascii="仿宋_GB2312" w:eastAsia="仿宋_GB2312" w:hint="eastAsia"/>
          <w:sz w:val="32"/>
          <w:szCs w:val="32"/>
        </w:rPr>
        <w:t>颅底肿瘤</w:t>
      </w:r>
      <w:r>
        <w:rPr>
          <w:rFonts w:ascii="仿宋_GB2312" w:eastAsia="仿宋_GB2312"/>
          <w:sz w:val="32"/>
          <w:szCs w:val="32"/>
        </w:rPr>
        <w:t>患者</w:t>
      </w:r>
      <w:r>
        <w:rPr>
          <w:rFonts w:ascii="仿宋_GB2312" w:eastAsia="仿宋_GB2312" w:hint="eastAsia"/>
          <w:sz w:val="32"/>
          <w:szCs w:val="32"/>
        </w:rPr>
        <w:t>不少于100例</w:t>
      </w:r>
      <w:r>
        <w:rPr>
          <w:rFonts w:ascii="仿宋_GB2312" w:eastAsia="仿宋_GB2312"/>
          <w:sz w:val="32"/>
          <w:szCs w:val="32"/>
        </w:rPr>
        <w:t>。</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（四）耳鼻咽喉科。</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耳鼻咽喉科床位不少于</w:t>
      </w:r>
      <w:r>
        <w:rPr>
          <w:rFonts w:ascii="仿宋_GB2312" w:eastAsia="仿宋_GB2312"/>
          <w:sz w:val="32"/>
          <w:szCs w:val="32"/>
        </w:rPr>
        <w:t>30</w:t>
      </w:r>
      <w:r>
        <w:rPr>
          <w:rFonts w:ascii="仿宋_GB2312" w:eastAsia="仿宋_GB2312" w:hint="eastAsia"/>
          <w:sz w:val="32"/>
          <w:szCs w:val="32"/>
        </w:rPr>
        <w:t>张，</w:t>
      </w:r>
      <w:r>
        <w:rPr>
          <w:rFonts w:ascii="仿宋_GB2312" w:eastAsia="仿宋_GB2312"/>
          <w:sz w:val="32"/>
          <w:szCs w:val="32"/>
        </w:rPr>
        <w:t>开展</w:t>
      </w:r>
      <w:r>
        <w:rPr>
          <w:rFonts w:ascii="仿宋_GB2312" w:eastAsia="仿宋_GB2312" w:hint="eastAsia"/>
          <w:sz w:val="32"/>
          <w:szCs w:val="32"/>
        </w:rPr>
        <w:t>相关</w:t>
      </w:r>
      <w:r>
        <w:rPr>
          <w:rFonts w:ascii="仿宋_GB2312" w:eastAsia="仿宋_GB2312"/>
          <w:sz w:val="32"/>
          <w:szCs w:val="32"/>
        </w:rPr>
        <w:t>临床</w:t>
      </w:r>
      <w:r>
        <w:rPr>
          <w:rFonts w:ascii="仿宋_GB2312" w:eastAsia="仿宋_GB2312" w:hint="eastAsia"/>
          <w:sz w:val="32"/>
          <w:szCs w:val="32"/>
        </w:rPr>
        <w:t>诊疗</w:t>
      </w:r>
      <w:r>
        <w:rPr>
          <w:rFonts w:ascii="仿宋_GB2312" w:eastAsia="仿宋_GB2312"/>
          <w:sz w:val="32"/>
          <w:szCs w:val="32"/>
        </w:rPr>
        <w:t>工作</w:t>
      </w:r>
      <w:r>
        <w:rPr>
          <w:rFonts w:ascii="仿宋_GB2312" w:eastAsia="仿宋_GB2312"/>
          <w:sz w:val="32"/>
          <w:szCs w:val="32"/>
        </w:rPr>
        <w:lastRenderedPageBreak/>
        <w:t>不少于1</w:t>
      </w:r>
      <w:r>
        <w:rPr>
          <w:rFonts w:ascii="仿宋_GB2312" w:eastAsia="仿宋_GB2312" w:hint="eastAsia"/>
          <w:sz w:val="32"/>
          <w:szCs w:val="32"/>
        </w:rPr>
        <w:t>5</w:t>
      </w:r>
      <w:r>
        <w:rPr>
          <w:rFonts w:ascii="仿宋_GB2312" w:eastAsia="仿宋_GB2312"/>
          <w:sz w:val="32"/>
          <w:szCs w:val="32"/>
        </w:rPr>
        <w:t>年</w:t>
      </w:r>
      <w:r>
        <w:rPr>
          <w:rFonts w:ascii="仿宋_GB2312" w:eastAsia="仿宋_GB2312" w:hint="eastAsia"/>
          <w:sz w:val="32"/>
          <w:szCs w:val="32"/>
        </w:rPr>
        <w:t>，</w:t>
      </w:r>
      <w:r>
        <w:rPr>
          <w:rFonts w:ascii="仿宋_GB2312" w:eastAsia="仿宋_GB2312"/>
          <w:sz w:val="32"/>
          <w:szCs w:val="32"/>
        </w:rPr>
        <w:t>年收治颅颌面肿瘤</w:t>
      </w:r>
      <w:r>
        <w:rPr>
          <w:rFonts w:ascii="仿宋_GB2312" w:eastAsia="仿宋_GB2312" w:hint="eastAsia"/>
          <w:sz w:val="32"/>
          <w:szCs w:val="32"/>
        </w:rPr>
        <w:t>或头颈部肿瘤</w:t>
      </w:r>
      <w:r>
        <w:rPr>
          <w:rFonts w:ascii="仿宋_GB2312" w:eastAsia="仿宋_GB2312"/>
          <w:sz w:val="32"/>
          <w:szCs w:val="32"/>
        </w:rPr>
        <w:t>患者</w:t>
      </w:r>
      <w:r>
        <w:rPr>
          <w:rFonts w:ascii="仿宋_GB2312" w:eastAsia="仿宋_GB2312" w:hint="eastAsia"/>
          <w:sz w:val="32"/>
          <w:szCs w:val="32"/>
        </w:rPr>
        <w:t>不少于100例</w:t>
      </w:r>
      <w:r>
        <w:rPr>
          <w:rFonts w:ascii="仿宋_GB2312" w:eastAsia="仿宋_GB2312"/>
          <w:sz w:val="32"/>
          <w:szCs w:val="32"/>
        </w:rPr>
        <w:t>。</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（五）口腔颌面外科。</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口腔颌面外科床位不少于</w:t>
      </w:r>
      <w:r>
        <w:rPr>
          <w:rFonts w:ascii="仿宋_GB2312" w:eastAsia="仿宋_GB2312"/>
          <w:sz w:val="32"/>
          <w:szCs w:val="32"/>
        </w:rPr>
        <w:t>30</w:t>
      </w:r>
      <w:r>
        <w:rPr>
          <w:rFonts w:ascii="仿宋_GB2312" w:eastAsia="仿宋_GB2312" w:hint="eastAsia"/>
          <w:sz w:val="32"/>
          <w:szCs w:val="32"/>
        </w:rPr>
        <w:t>张，</w:t>
      </w:r>
      <w:r>
        <w:rPr>
          <w:rFonts w:ascii="仿宋_GB2312" w:eastAsia="仿宋_GB2312"/>
          <w:sz w:val="32"/>
          <w:szCs w:val="32"/>
        </w:rPr>
        <w:t>开展</w:t>
      </w:r>
      <w:r>
        <w:rPr>
          <w:rFonts w:ascii="仿宋_GB2312" w:eastAsia="仿宋_GB2312" w:hint="eastAsia"/>
          <w:sz w:val="32"/>
          <w:szCs w:val="32"/>
        </w:rPr>
        <w:t>相关</w:t>
      </w:r>
      <w:r>
        <w:rPr>
          <w:rFonts w:ascii="仿宋_GB2312" w:eastAsia="仿宋_GB2312"/>
          <w:sz w:val="32"/>
          <w:szCs w:val="32"/>
        </w:rPr>
        <w:t>临床</w:t>
      </w:r>
      <w:r>
        <w:rPr>
          <w:rFonts w:ascii="仿宋_GB2312" w:eastAsia="仿宋_GB2312" w:hint="eastAsia"/>
          <w:sz w:val="32"/>
          <w:szCs w:val="32"/>
        </w:rPr>
        <w:t>诊疗</w:t>
      </w:r>
      <w:r>
        <w:rPr>
          <w:rFonts w:ascii="仿宋_GB2312" w:eastAsia="仿宋_GB2312"/>
          <w:sz w:val="32"/>
          <w:szCs w:val="32"/>
        </w:rPr>
        <w:t>工作不少于1</w:t>
      </w:r>
      <w:r>
        <w:rPr>
          <w:rFonts w:ascii="仿宋_GB2312" w:eastAsia="仿宋_GB2312" w:hint="eastAsia"/>
          <w:sz w:val="32"/>
          <w:szCs w:val="32"/>
        </w:rPr>
        <w:t>5</w:t>
      </w:r>
      <w:r>
        <w:rPr>
          <w:rFonts w:ascii="仿宋_GB2312" w:eastAsia="仿宋_GB2312"/>
          <w:sz w:val="32"/>
          <w:szCs w:val="32"/>
        </w:rPr>
        <w:t>年</w:t>
      </w:r>
      <w:r>
        <w:rPr>
          <w:rFonts w:ascii="仿宋_GB2312" w:eastAsia="仿宋_GB2312" w:hint="eastAsia"/>
          <w:sz w:val="32"/>
          <w:szCs w:val="32"/>
        </w:rPr>
        <w:t>，</w:t>
      </w:r>
      <w:r>
        <w:rPr>
          <w:rFonts w:ascii="仿宋_GB2312" w:eastAsia="仿宋_GB2312"/>
          <w:sz w:val="32"/>
          <w:szCs w:val="32"/>
        </w:rPr>
        <w:t>年收治口腔颅颌面肿瘤</w:t>
      </w:r>
      <w:r>
        <w:rPr>
          <w:rFonts w:ascii="仿宋_GB2312" w:eastAsia="仿宋_GB2312" w:hint="eastAsia"/>
          <w:sz w:val="32"/>
          <w:szCs w:val="32"/>
        </w:rPr>
        <w:t>或头颈部肿瘤</w:t>
      </w:r>
      <w:r>
        <w:rPr>
          <w:rFonts w:ascii="仿宋_GB2312" w:eastAsia="仿宋_GB2312"/>
          <w:sz w:val="32"/>
          <w:szCs w:val="32"/>
        </w:rPr>
        <w:t>患者</w:t>
      </w:r>
      <w:r>
        <w:rPr>
          <w:rFonts w:ascii="仿宋_GB2312" w:eastAsia="仿宋_GB2312" w:hint="eastAsia"/>
          <w:sz w:val="32"/>
          <w:szCs w:val="32"/>
        </w:rPr>
        <w:t>不少于3</w:t>
      </w:r>
      <w:r>
        <w:rPr>
          <w:rFonts w:ascii="仿宋_GB2312" w:eastAsia="仿宋_GB2312"/>
          <w:sz w:val="32"/>
          <w:szCs w:val="32"/>
        </w:rPr>
        <w:t>00</w:t>
      </w:r>
      <w:r>
        <w:rPr>
          <w:rFonts w:ascii="仿宋_GB2312" w:eastAsia="仿宋_GB2312" w:hint="eastAsia"/>
          <w:sz w:val="32"/>
          <w:szCs w:val="32"/>
        </w:rPr>
        <w:t>例。</w:t>
      </w:r>
      <w:r>
        <w:rPr>
          <w:rFonts w:ascii="仿宋_GB2312" w:eastAsia="仿宋_GB2312"/>
          <w:sz w:val="32"/>
          <w:szCs w:val="32"/>
        </w:rPr>
        <w:t> </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（六）重症医学科。</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1.设置符合规范要求，达到Ⅲ级洁净辅助用房标准，病床不少于10张，每病床净使用面积不少于15平方米，能够满足开展颅底手术的需要。</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2.符合开展颅底手术相关专业危重患者救治要求。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3.有空气层流设施、多功能监护仪和呼吸机等设备。</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4.能够开展有创监测项目和有创呼吸机治疗。</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5.有经过专业培训并考核合格的、具有5年以上重症监护工作经验的专职医师和护士。</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（七）其他辅助科室和设备。</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1.有不少于2个</w:t>
      </w:r>
      <w:r>
        <w:rPr>
          <w:rFonts w:ascii="仿宋_GB2312" w:eastAsia="仿宋_GB2312"/>
          <w:sz w:val="32"/>
          <w:szCs w:val="32"/>
        </w:rPr>
        <w:t>万级及以上</w:t>
      </w:r>
      <w:r>
        <w:rPr>
          <w:rFonts w:ascii="仿宋_GB2312" w:eastAsia="仿宋_GB2312" w:hint="eastAsia"/>
          <w:sz w:val="32"/>
          <w:szCs w:val="32"/>
        </w:rPr>
        <w:t>级</w:t>
      </w:r>
      <w:r>
        <w:rPr>
          <w:rFonts w:ascii="仿宋_GB2312" w:eastAsia="仿宋_GB2312"/>
          <w:sz w:val="32"/>
          <w:szCs w:val="32"/>
        </w:rPr>
        <w:t>独立手术</w:t>
      </w:r>
      <w:r>
        <w:rPr>
          <w:rFonts w:ascii="仿宋_GB2312" w:eastAsia="仿宋_GB2312" w:hint="eastAsia"/>
          <w:sz w:val="32"/>
          <w:szCs w:val="32"/>
        </w:rPr>
        <w:t>室，</w:t>
      </w:r>
      <w:r>
        <w:rPr>
          <w:rFonts w:ascii="仿宋_GB2312" w:eastAsia="仿宋_GB2312"/>
          <w:sz w:val="32"/>
          <w:szCs w:val="32"/>
        </w:rPr>
        <w:t>同时</w:t>
      </w:r>
      <w:r>
        <w:rPr>
          <w:rFonts w:ascii="仿宋_GB2312" w:eastAsia="仿宋_GB2312" w:hint="eastAsia"/>
          <w:sz w:val="32"/>
          <w:szCs w:val="32"/>
        </w:rPr>
        <w:t>具备</w:t>
      </w:r>
      <w:r>
        <w:rPr>
          <w:rFonts w:ascii="仿宋_GB2312" w:eastAsia="仿宋_GB2312"/>
          <w:sz w:val="32"/>
          <w:szCs w:val="32"/>
        </w:rPr>
        <w:t>台式显微镜</w:t>
      </w:r>
      <w:r>
        <w:rPr>
          <w:rFonts w:ascii="仿宋_GB2312" w:eastAsia="仿宋_GB2312" w:hint="eastAsia"/>
          <w:sz w:val="32"/>
          <w:szCs w:val="32"/>
        </w:rPr>
        <w:t>和脑</w:t>
      </w:r>
      <w:r>
        <w:rPr>
          <w:rFonts w:ascii="仿宋_GB2312" w:eastAsia="仿宋_GB2312"/>
          <w:sz w:val="32"/>
          <w:szCs w:val="32"/>
        </w:rPr>
        <w:t>科手术动力系统等</w:t>
      </w:r>
      <w:r>
        <w:rPr>
          <w:rFonts w:ascii="仿宋_GB2312" w:eastAsia="仿宋_GB2312" w:hint="eastAsia"/>
          <w:sz w:val="32"/>
          <w:szCs w:val="32"/>
        </w:rPr>
        <w:t>设备。</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2.有磁共振（MRI）、计算机X线断层摄影（CT）和医学影像图像管理系统。</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3.能够利用数字减影血管造影（</w:t>
      </w:r>
      <w:r>
        <w:rPr>
          <w:rFonts w:ascii="仿宋_GB2312" w:eastAsia="仿宋_GB2312"/>
          <w:sz w:val="32"/>
          <w:szCs w:val="32"/>
        </w:rPr>
        <w:t>DSA</w:t>
      </w:r>
      <w:r>
        <w:rPr>
          <w:rFonts w:ascii="仿宋_GB2312" w:eastAsia="仿宋_GB2312" w:hint="eastAsia"/>
          <w:sz w:val="32"/>
          <w:szCs w:val="32"/>
        </w:rPr>
        <w:t>）设备进行检查。</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（八）有至少2名具备颅底手术临床应用能力的本医疗</w:t>
      </w:r>
      <w:r>
        <w:rPr>
          <w:rFonts w:ascii="仿宋_GB2312" w:eastAsia="仿宋_GB2312" w:hint="eastAsia"/>
          <w:sz w:val="32"/>
          <w:szCs w:val="32"/>
        </w:rPr>
        <w:lastRenderedPageBreak/>
        <w:t>机构注册的主任医师。有经过颅底手术相关知识和技能培训合格的其他专业技术人员。</w:t>
      </w:r>
    </w:p>
    <w:p w:rsidR="008246B5" w:rsidRDefault="00A4656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二、人员基本要求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（一）开展颅底手术的医师。</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1.取得《医师执业证书》，执业范围为外科专业。</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2.有15年以上神经外科临床诊疗工作经验，取得副主任医师及以上专业技术职务任职资格。</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w:t>
      </w:r>
      <w:r>
        <w:rPr>
          <w:rFonts w:ascii="仿宋_GB2312" w:eastAsia="仿宋_GB2312" w:hAnsi="宋体" w:cs="Times New Roman" w:hint="eastAsia"/>
          <w:sz w:val="32"/>
          <w:szCs w:val="32"/>
        </w:rPr>
        <w:t>经过培训基地关于</w:t>
      </w:r>
      <w:r>
        <w:rPr>
          <w:rFonts w:ascii="仿宋_GB2312" w:eastAsia="仿宋_GB2312" w:hint="eastAsia"/>
          <w:sz w:val="32"/>
          <w:szCs w:val="32"/>
        </w:rPr>
        <w:t>颅底手术相关系统培训</w:t>
      </w:r>
      <w:r>
        <w:rPr>
          <w:rFonts w:ascii="仿宋_GB2312" w:eastAsia="仿宋_GB2312" w:hAnsi="宋体" w:cs="Times New Roman" w:hint="eastAsia"/>
          <w:sz w:val="32"/>
          <w:szCs w:val="32"/>
        </w:rPr>
        <w:t>，具备</w:t>
      </w:r>
      <w:r>
        <w:rPr>
          <w:rFonts w:ascii="仿宋_GB2312" w:eastAsia="仿宋_GB2312" w:hint="eastAsia"/>
          <w:sz w:val="32"/>
          <w:szCs w:val="32"/>
        </w:rPr>
        <w:t>颅底手术技术</w:t>
      </w:r>
      <w:r>
        <w:rPr>
          <w:rFonts w:ascii="仿宋_GB2312" w:eastAsia="仿宋_GB2312" w:hAnsi="宋体" w:cs="Times New Roman" w:hint="eastAsia"/>
          <w:sz w:val="32"/>
          <w:szCs w:val="32"/>
        </w:rPr>
        <w:t>临床应用的能力。</w:t>
      </w:r>
    </w:p>
    <w:p w:rsidR="008246B5" w:rsidRDefault="00A46561">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（二）其他相关专业技术人员。</w:t>
      </w:r>
    </w:p>
    <w:p w:rsidR="008246B5" w:rsidRDefault="00A46561">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经过颅底手术相关专业系统培训,满足开展颅底手术临床应用所需的相关条件。</w:t>
      </w:r>
    </w:p>
    <w:p w:rsidR="008246B5" w:rsidRDefault="00A4656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三、技术管理基本要求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（一）严格遵守颅底手术技术操作规范及诊疗指南，严格掌握颅底手术的适应证和禁忌证。</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（二）实施颅底手术前，应当由多学科（神经外科、耳鼻咽喉科、肿瘤科、口腔颌面外科、整形外科等）医师进行会诊，同意实施该技术，并制订合理的治疗与管理方案。术者应当由本医疗机构注册医师担任。</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（三）实施颅底手术前，应当向患者及其家属告知手术目的、手术风险、术后注意事项、可能发生的并发症及预防措施等，并签署手术知情同意书。</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lastRenderedPageBreak/>
        <w:t>（四）建立健全颅底手术术后随访制度，并按规定进行随访、记录。</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（五）</w:t>
      </w:r>
      <w:r>
        <w:rPr>
          <w:rFonts w:ascii="仿宋_GB2312" w:eastAsia="仿宋_GB2312" w:hint="eastAsia"/>
          <w:color w:val="000000"/>
          <w:sz w:val="32"/>
          <w:szCs w:val="32"/>
        </w:rPr>
        <w:t>建立病例信息数据库，在完成每例次</w:t>
      </w:r>
      <w:r>
        <w:rPr>
          <w:rFonts w:ascii="仿宋_GB2312" w:eastAsia="仿宋_GB2312" w:hint="eastAsia"/>
          <w:sz w:val="32"/>
          <w:szCs w:val="32"/>
        </w:rPr>
        <w:t>颅底手术</w:t>
      </w:r>
      <w:r>
        <w:rPr>
          <w:rFonts w:ascii="仿宋_GB2312" w:eastAsia="仿宋_GB2312" w:hint="eastAsia"/>
          <w:color w:val="000000"/>
          <w:sz w:val="32"/>
          <w:szCs w:val="32"/>
        </w:rPr>
        <w:t>后，应当按要求保留并及时上报相关病例数据信息。</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（六）医疗机构和医师按照规定定期接受颅底手术技术临床应用能力评估，包括病例选择、手术成功率、严重并发症、死亡病例、医疗事故发生情况、术后患者管理、患者生存质量、随访情况和病历质量等。</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（七）其他管理要求。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1.使用经国家市场监督管理总局（原国家食品药品监督管理总局）审批的颅底手术所需医用器材，不得违规重复使用与颅底手术相关的一次性医用器材。</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2.建立颅底手术医用器材登记制度，保证器材来源可追溯。在颅底手术患者住院病历中手术记录部分留存植入医用器材条形码或者其他合格证明文件。</w:t>
      </w:r>
    </w:p>
    <w:p w:rsidR="008246B5" w:rsidRDefault="00A4656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四、培训管理要求</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（一）拟开展颅底手术的医师培训要求。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sz w:val="32"/>
          <w:szCs w:val="32"/>
        </w:rPr>
        <w:t>1.应当具有《医师执业证书》，</w:t>
      </w:r>
      <w:r>
        <w:rPr>
          <w:rFonts w:ascii="仿宋_GB2312" w:eastAsia="仿宋_GB2312" w:hAnsi="仿宋_GB2312" w:cs="仿宋_GB2312" w:hint="eastAsia"/>
          <w:sz w:val="32"/>
          <w:szCs w:val="32"/>
        </w:rPr>
        <w:t>从事与</w:t>
      </w:r>
      <w:r>
        <w:rPr>
          <w:rFonts w:ascii="仿宋_GB2312" w:eastAsia="仿宋_GB2312" w:hint="eastAsia"/>
          <w:sz w:val="32"/>
          <w:szCs w:val="32"/>
        </w:rPr>
        <w:t>颅底手术</w:t>
      </w:r>
      <w:r>
        <w:rPr>
          <w:rFonts w:ascii="仿宋_GB2312" w:eastAsia="仿宋_GB2312"/>
          <w:sz w:val="32"/>
          <w:szCs w:val="32"/>
        </w:rPr>
        <w:t>技术</w:t>
      </w:r>
      <w:r>
        <w:rPr>
          <w:rFonts w:ascii="仿宋_GB2312" w:eastAsia="仿宋_GB2312" w:hAnsi="仿宋_GB2312" w:cs="仿宋_GB2312" w:hint="eastAsia"/>
          <w:sz w:val="32"/>
          <w:szCs w:val="32"/>
        </w:rPr>
        <w:t>相关专业，主治医师及以上</w:t>
      </w:r>
      <w:bookmarkStart w:id="1" w:name="OLE_LINK1"/>
      <w:bookmarkStart w:id="2" w:name="OLE_LINK2"/>
      <w:r>
        <w:rPr>
          <w:rFonts w:ascii="仿宋_GB2312" w:eastAsia="仿宋_GB2312" w:hAnsi="Times New Roman" w:cs="Times New Roman" w:hint="eastAsia"/>
          <w:sz w:val="32"/>
          <w:szCs w:val="32"/>
        </w:rPr>
        <w:t>专业技术职务</w:t>
      </w:r>
      <w:bookmarkEnd w:id="1"/>
      <w:bookmarkEnd w:id="2"/>
      <w:r>
        <w:rPr>
          <w:rFonts w:ascii="仿宋_GB2312" w:eastAsia="仿宋_GB2312" w:hAnsi="Times New Roman" w:cs="Times New Roman" w:hint="eastAsia"/>
          <w:sz w:val="32"/>
          <w:szCs w:val="32"/>
        </w:rPr>
        <w:t>任职资格</w:t>
      </w:r>
      <w:r>
        <w:rPr>
          <w:rFonts w:ascii="仿宋_GB2312" w:eastAsia="仿宋_GB2312" w:hAnsi="仿宋_GB2312" w:cs="仿宋_GB2312" w:hint="eastAsia"/>
          <w:sz w:val="32"/>
          <w:szCs w:val="32"/>
        </w:rPr>
        <w:t>。</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sz w:val="32"/>
          <w:szCs w:val="32"/>
        </w:rPr>
        <w:t>2.应当接受至少6个月的系统培训。在</w:t>
      </w:r>
      <w:r>
        <w:rPr>
          <w:rFonts w:ascii="仿宋_GB2312" w:eastAsia="仿宋_GB2312" w:hint="eastAsia"/>
          <w:sz w:val="32"/>
          <w:szCs w:val="32"/>
        </w:rPr>
        <w:t>指导医师指导下，参与6</w:t>
      </w:r>
      <w:r>
        <w:rPr>
          <w:rFonts w:ascii="仿宋_GB2312" w:eastAsia="仿宋_GB2312"/>
          <w:sz w:val="32"/>
          <w:szCs w:val="32"/>
        </w:rPr>
        <w:t>0例以上</w:t>
      </w:r>
      <w:r>
        <w:rPr>
          <w:rFonts w:ascii="仿宋_GB2312" w:eastAsia="仿宋_GB2312" w:hint="eastAsia"/>
          <w:sz w:val="32"/>
          <w:szCs w:val="32"/>
        </w:rPr>
        <w:t>颅底手术</w:t>
      </w:r>
      <w:r>
        <w:rPr>
          <w:rFonts w:ascii="仿宋_GB2312" w:eastAsia="仿宋_GB2312"/>
          <w:sz w:val="32"/>
          <w:szCs w:val="32"/>
        </w:rPr>
        <w:t>技术操作</w:t>
      </w:r>
      <w:r>
        <w:rPr>
          <w:rFonts w:ascii="仿宋_GB2312" w:eastAsia="仿宋_GB2312" w:hint="eastAsia"/>
          <w:sz w:val="32"/>
          <w:szCs w:val="32"/>
        </w:rPr>
        <w:t>,并</w:t>
      </w:r>
      <w:r>
        <w:rPr>
          <w:rFonts w:ascii="仿宋_GB2312" w:eastAsia="仿宋_GB2312"/>
          <w:sz w:val="32"/>
          <w:szCs w:val="32"/>
        </w:rPr>
        <w:t>参与</w:t>
      </w:r>
      <w:r>
        <w:rPr>
          <w:rFonts w:ascii="仿宋_GB2312" w:eastAsia="仿宋_GB2312" w:hint="eastAsia"/>
          <w:sz w:val="32"/>
          <w:szCs w:val="32"/>
        </w:rPr>
        <w:t>30例以上颅底手术</w:t>
      </w:r>
      <w:r>
        <w:rPr>
          <w:rFonts w:ascii="仿宋_GB2312" w:eastAsia="仿宋_GB2312" w:hint="eastAsia"/>
          <w:color w:val="000000"/>
          <w:sz w:val="32"/>
          <w:szCs w:val="32"/>
        </w:rPr>
        <w:t>患者的全过程管理,包括术前诊断、手术适应证的评估、</w:t>
      </w:r>
      <w:r>
        <w:rPr>
          <w:rFonts w:ascii="仿宋_GB2312" w:eastAsia="仿宋_GB2312" w:hint="eastAsia"/>
          <w:color w:val="000000"/>
          <w:sz w:val="32"/>
          <w:szCs w:val="32"/>
        </w:rPr>
        <w:lastRenderedPageBreak/>
        <w:t>手术方式的评估、可能发生的风险及应对措施、手术过程、围手术期管理、术后并发症处理和随访等。</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.在</w:t>
      </w:r>
      <w:r>
        <w:rPr>
          <w:rFonts w:ascii="仿宋_GB2312" w:eastAsia="仿宋_GB2312" w:hint="eastAsia"/>
          <w:sz w:val="32"/>
          <w:szCs w:val="32"/>
        </w:rPr>
        <w:t>省外或</w:t>
      </w:r>
      <w:r>
        <w:rPr>
          <w:rFonts w:ascii="仿宋_GB2312" w:eastAsia="仿宋_GB2312"/>
          <w:sz w:val="32"/>
          <w:szCs w:val="32"/>
        </w:rPr>
        <w:t>境外接受</w:t>
      </w:r>
      <w:r>
        <w:rPr>
          <w:rFonts w:ascii="仿宋_GB2312" w:eastAsia="仿宋_GB2312" w:hint="eastAsia"/>
          <w:sz w:val="32"/>
          <w:szCs w:val="32"/>
        </w:rPr>
        <w:t>颅底手术技术</w:t>
      </w:r>
      <w:r>
        <w:rPr>
          <w:rFonts w:ascii="仿宋_GB2312" w:eastAsia="仿宋_GB2312"/>
          <w:sz w:val="32"/>
          <w:szCs w:val="32"/>
        </w:rPr>
        <w:t>培训6个月以上，有</w:t>
      </w:r>
      <w:r>
        <w:rPr>
          <w:rFonts w:ascii="仿宋_GB2312" w:eastAsia="仿宋_GB2312" w:hint="eastAsia"/>
          <w:sz w:val="32"/>
          <w:szCs w:val="32"/>
        </w:rPr>
        <w:t>省外或</w:t>
      </w:r>
      <w:r>
        <w:rPr>
          <w:rFonts w:ascii="仿宋_GB2312" w:eastAsia="仿宋_GB2312"/>
          <w:sz w:val="32"/>
          <w:szCs w:val="32"/>
        </w:rPr>
        <w:t>境外培训机构的培训证明，并经</w:t>
      </w:r>
      <w:r>
        <w:rPr>
          <w:rFonts w:ascii="仿宋_GB2312" w:eastAsia="仿宋_GB2312" w:hint="eastAsia"/>
          <w:sz w:val="32"/>
          <w:szCs w:val="32"/>
        </w:rPr>
        <w:t>在省卫生健康委备案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4.本规范印发之日前，从事临床工作满15年，具有副主任医师专业技术职务任职资格，近5年独立开展颅底手术临床应用不少于100例，未发生严重不良事件的，可免于培训。</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（二）培训基地。</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1.培训基地应当具备以下条件</w:t>
      </w:r>
      <w:r>
        <w:rPr>
          <w:rFonts w:ascii="仿宋_GB2312" w:eastAsia="仿宋_GB2312"/>
          <w:sz w:val="32"/>
          <w:szCs w:val="32"/>
        </w:rPr>
        <w:t>:</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（1）三级甲等医院，</w:t>
      </w:r>
      <w:r>
        <w:rPr>
          <w:rFonts w:ascii="仿宋_GB2312" w:eastAsia="仿宋_GB2312"/>
          <w:sz w:val="32"/>
          <w:szCs w:val="32"/>
        </w:rPr>
        <w:t>符合</w:t>
      </w:r>
      <w:r>
        <w:rPr>
          <w:rFonts w:ascii="仿宋_GB2312" w:eastAsia="仿宋_GB2312" w:hint="eastAsia"/>
          <w:sz w:val="32"/>
          <w:szCs w:val="32"/>
        </w:rPr>
        <w:t>颅底手术</w:t>
      </w:r>
      <w:r>
        <w:rPr>
          <w:rFonts w:ascii="仿宋_GB2312" w:eastAsia="仿宋_GB2312"/>
          <w:sz w:val="32"/>
          <w:szCs w:val="32"/>
        </w:rPr>
        <w:t>技术管理规范要求。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（2）开展临床相关诊疗工作不少于15年，具备颅底手术技术临床应用能力。综合医院每年开展颅底手术技术不少于3</w:t>
      </w:r>
      <w:r>
        <w:rPr>
          <w:rFonts w:ascii="仿宋_GB2312" w:eastAsia="仿宋_GB2312"/>
          <w:sz w:val="32"/>
          <w:szCs w:val="32"/>
        </w:rPr>
        <w:t>00</w:t>
      </w:r>
      <w:r>
        <w:rPr>
          <w:rFonts w:ascii="仿宋_GB2312" w:eastAsia="仿宋_GB2312" w:hint="eastAsia"/>
          <w:sz w:val="32"/>
          <w:szCs w:val="32"/>
        </w:rPr>
        <w:t>例，</w:t>
      </w:r>
      <w:r>
        <w:rPr>
          <w:rFonts w:ascii="仿宋_GB2312" w:eastAsia="仿宋_GB2312"/>
          <w:sz w:val="32"/>
          <w:szCs w:val="32"/>
        </w:rPr>
        <w:t>专科医院</w:t>
      </w:r>
      <w:r>
        <w:rPr>
          <w:rFonts w:ascii="仿宋_GB2312" w:eastAsia="仿宋_GB2312" w:hint="eastAsia"/>
          <w:sz w:val="32"/>
          <w:szCs w:val="32"/>
        </w:rPr>
        <w:t>每年开展颅底手术不少于</w:t>
      </w:r>
      <w:r>
        <w:rPr>
          <w:rFonts w:ascii="仿宋_GB2312" w:eastAsia="仿宋_GB2312"/>
          <w:sz w:val="32"/>
          <w:szCs w:val="32"/>
        </w:rPr>
        <w:t>500</w:t>
      </w:r>
      <w:r>
        <w:rPr>
          <w:rFonts w:ascii="仿宋_GB2312" w:eastAsia="仿宋_GB2312" w:hint="eastAsia"/>
          <w:sz w:val="32"/>
          <w:szCs w:val="32"/>
        </w:rPr>
        <w:t>例</w:t>
      </w:r>
      <w:r>
        <w:rPr>
          <w:rFonts w:ascii="仿宋_GB2312" w:eastAsia="仿宋_GB2312"/>
          <w:sz w:val="32"/>
          <w:szCs w:val="32"/>
        </w:rPr>
        <w:t>。</w:t>
      </w:r>
    </w:p>
    <w:p w:rsidR="008246B5" w:rsidRDefault="00A46561">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（3）有不少于6名具有颅底手术技术临床应用能力的指导医师,其中至少3名具有主任医师专业技术职务任职资格。</w:t>
      </w:r>
      <w:r>
        <w:rPr>
          <w:rFonts w:ascii="仿宋_GB2312" w:eastAsia="仿宋_GB2312"/>
          <w:sz w:val="32"/>
          <w:szCs w:val="32"/>
        </w:rPr>
        <w:t>科室内具有中、高级专业技术职务的</w:t>
      </w:r>
      <w:r>
        <w:rPr>
          <w:rFonts w:ascii="仿宋_GB2312" w:eastAsia="仿宋_GB2312" w:hint="eastAsia"/>
          <w:sz w:val="32"/>
          <w:szCs w:val="32"/>
        </w:rPr>
        <w:t>医师</w:t>
      </w:r>
      <w:r>
        <w:rPr>
          <w:rFonts w:ascii="仿宋_GB2312" w:eastAsia="仿宋_GB2312"/>
          <w:sz w:val="32"/>
          <w:szCs w:val="32"/>
        </w:rPr>
        <w:t>数占科室总医师数比例</w:t>
      </w:r>
      <w:r>
        <w:rPr>
          <w:rFonts w:ascii="仿宋_GB2312" w:eastAsia="仿宋_GB2312" w:hint="eastAsia"/>
          <w:sz w:val="32"/>
          <w:szCs w:val="32"/>
        </w:rPr>
        <w:t>大于</w:t>
      </w:r>
      <w:r>
        <w:rPr>
          <w:rFonts w:ascii="仿宋_GB2312" w:eastAsia="仿宋_GB2312"/>
          <w:sz w:val="32"/>
          <w:szCs w:val="32"/>
        </w:rPr>
        <w:t>50%。</w:t>
      </w:r>
    </w:p>
    <w:p w:rsidR="008246B5" w:rsidRDefault="00A46561">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（4）有与开展颅底手术技术培训工作相适应的人员、技术、设备和设施等条件。</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医疗质量</w:t>
      </w:r>
      <w:r>
        <w:rPr>
          <w:rFonts w:ascii="仿宋_GB2312" w:eastAsia="仿宋_GB2312" w:hint="eastAsia"/>
          <w:sz w:val="32"/>
          <w:szCs w:val="32"/>
        </w:rPr>
        <w:t>基本要求。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lastRenderedPageBreak/>
        <w:t>①</w:t>
      </w:r>
      <w:r>
        <w:rPr>
          <w:rFonts w:ascii="仿宋_GB2312" w:eastAsia="仿宋_GB2312"/>
          <w:sz w:val="32"/>
          <w:szCs w:val="32"/>
        </w:rPr>
        <w:t>诊断符合率:入院和出院诊断符合率</w:t>
      </w:r>
      <w:r>
        <w:rPr>
          <w:rFonts w:ascii="仿宋_GB2312" w:eastAsia="仿宋_GB2312" w:hint="eastAsia"/>
          <w:sz w:val="32"/>
          <w:szCs w:val="32"/>
        </w:rPr>
        <w:t>≥</w:t>
      </w:r>
      <w:r>
        <w:rPr>
          <w:rFonts w:ascii="仿宋_GB2312" w:eastAsia="仿宋_GB2312"/>
          <w:sz w:val="32"/>
          <w:szCs w:val="32"/>
        </w:rPr>
        <w:t>90%</w:t>
      </w:r>
      <w:r>
        <w:rPr>
          <w:rFonts w:ascii="仿宋_GB2312" w:eastAsia="仿宋_GB2312" w:hint="eastAsia"/>
          <w:sz w:val="32"/>
          <w:szCs w:val="32"/>
        </w:rPr>
        <w:t>，</w:t>
      </w:r>
      <w:r>
        <w:rPr>
          <w:rFonts w:ascii="仿宋_GB2312" w:eastAsia="仿宋_GB2312"/>
          <w:sz w:val="32"/>
          <w:szCs w:val="32"/>
        </w:rPr>
        <w:t>术前和术后诊断符合率</w:t>
      </w:r>
      <w:r>
        <w:rPr>
          <w:rFonts w:ascii="仿宋_GB2312" w:eastAsia="仿宋_GB2312" w:hint="eastAsia"/>
          <w:sz w:val="32"/>
          <w:szCs w:val="32"/>
        </w:rPr>
        <w:t>≥</w:t>
      </w:r>
      <w:r>
        <w:rPr>
          <w:rFonts w:ascii="仿宋_GB2312" w:eastAsia="仿宋_GB2312"/>
          <w:sz w:val="32"/>
          <w:szCs w:val="32"/>
        </w:rPr>
        <w:t>80%</w:t>
      </w:r>
      <w:r>
        <w:rPr>
          <w:rFonts w:ascii="仿宋_GB2312" w:eastAsia="仿宋_GB2312" w:hint="eastAsia"/>
          <w:sz w:val="32"/>
          <w:szCs w:val="32"/>
        </w:rPr>
        <w:t>，</w:t>
      </w:r>
      <w:r>
        <w:rPr>
          <w:rFonts w:ascii="仿宋_GB2312" w:eastAsia="仿宋_GB2312"/>
          <w:sz w:val="32"/>
          <w:szCs w:val="32"/>
        </w:rPr>
        <w:t>临床和病理诊断符合率</w:t>
      </w:r>
      <w:r>
        <w:rPr>
          <w:rFonts w:ascii="仿宋_GB2312" w:eastAsia="仿宋_GB2312" w:hint="eastAsia"/>
          <w:sz w:val="32"/>
          <w:szCs w:val="32"/>
        </w:rPr>
        <w:t>≥</w:t>
      </w:r>
      <w:r>
        <w:rPr>
          <w:rFonts w:ascii="仿宋_GB2312" w:eastAsia="仿宋_GB2312"/>
          <w:sz w:val="32"/>
          <w:szCs w:val="32"/>
        </w:rPr>
        <w:t>60%。</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②</w:t>
      </w:r>
      <w:r>
        <w:rPr>
          <w:rFonts w:ascii="仿宋_GB2312" w:eastAsia="仿宋_GB2312"/>
          <w:sz w:val="32"/>
          <w:szCs w:val="32"/>
        </w:rPr>
        <w:t>治愈率:常规收治疾病治愈率</w:t>
      </w:r>
      <w:r>
        <w:rPr>
          <w:rFonts w:ascii="仿宋_GB2312" w:eastAsia="仿宋_GB2312" w:hint="eastAsia"/>
          <w:sz w:val="32"/>
          <w:szCs w:val="32"/>
        </w:rPr>
        <w:t>≥</w:t>
      </w:r>
      <w:r>
        <w:rPr>
          <w:rFonts w:ascii="仿宋_GB2312" w:eastAsia="仿宋_GB2312"/>
          <w:sz w:val="32"/>
          <w:szCs w:val="32"/>
        </w:rPr>
        <w:t>90%</w:t>
      </w:r>
      <w:r>
        <w:rPr>
          <w:rFonts w:ascii="仿宋_GB2312" w:eastAsia="仿宋_GB2312" w:hint="eastAsia"/>
          <w:sz w:val="32"/>
          <w:szCs w:val="32"/>
        </w:rPr>
        <w:t>，</w:t>
      </w:r>
      <w:r>
        <w:rPr>
          <w:rFonts w:ascii="仿宋_GB2312" w:eastAsia="仿宋_GB2312"/>
          <w:sz w:val="32"/>
          <w:szCs w:val="32"/>
        </w:rPr>
        <w:t>疑难病症好转率</w:t>
      </w:r>
      <w:r>
        <w:rPr>
          <w:rFonts w:ascii="仿宋_GB2312" w:eastAsia="仿宋_GB2312" w:hint="eastAsia"/>
          <w:sz w:val="32"/>
          <w:szCs w:val="32"/>
        </w:rPr>
        <w:t>≥</w:t>
      </w:r>
      <w:r>
        <w:rPr>
          <w:rFonts w:ascii="仿宋_GB2312" w:eastAsia="仿宋_GB2312"/>
          <w:sz w:val="32"/>
          <w:szCs w:val="32"/>
        </w:rPr>
        <w:t>80%</w:t>
      </w:r>
      <w:r>
        <w:rPr>
          <w:rFonts w:ascii="仿宋_GB2312" w:eastAsia="仿宋_GB2312" w:hint="eastAsia"/>
          <w:sz w:val="32"/>
          <w:szCs w:val="32"/>
        </w:rPr>
        <w:t>，</w:t>
      </w:r>
      <w:r>
        <w:rPr>
          <w:rFonts w:ascii="仿宋_GB2312" w:eastAsia="仿宋_GB2312"/>
          <w:sz w:val="32"/>
          <w:szCs w:val="32"/>
        </w:rPr>
        <w:t>急危重症抢救成功率</w:t>
      </w:r>
      <w:r>
        <w:rPr>
          <w:rFonts w:ascii="仿宋_GB2312" w:eastAsia="仿宋_GB2312" w:hint="eastAsia"/>
          <w:sz w:val="32"/>
          <w:szCs w:val="32"/>
        </w:rPr>
        <w:t>≥</w:t>
      </w:r>
      <w:r>
        <w:rPr>
          <w:rFonts w:ascii="仿宋_GB2312" w:eastAsia="仿宋_GB2312"/>
          <w:sz w:val="32"/>
          <w:szCs w:val="32"/>
        </w:rPr>
        <w:t>70%。</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③</w:t>
      </w:r>
      <w:r>
        <w:rPr>
          <w:rFonts w:ascii="仿宋_GB2312" w:eastAsia="仿宋_GB2312"/>
          <w:sz w:val="32"/>
          <w:szCs w:val="32"/>
        </w:rPr>
        <w:t>并发症发生率:无菌手术切口感染率</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医院感染</w:t>
      </w:r>
      <w:r>
        <w:rPr>
          <w:rFonts w:ascii="仿宋_GB2312" w:eastAsia="仿宋_GB2312" w:hint="eastAsia"/>
          <w:sz w:val="32"/>
          <w:szCs w:val="32"/>
        </w:rPr>
        <w:t>发生</w:t>
      </w:r>
      <w:r>
        <w:rPr>
          <w:rFonts w:ascii="仿宋_GB2312" w:eastAsia="仿宋_GB2312"/>
          <w:sz w:val="32"/>
          <w:szCs w:val="32"/>
        </w:rPr>
        <w:t>率</w:t>
      </w:r>
      <w:r>
        <w:rPr>
          <w:rFonts w:ascii="仿宋_GB2312" w:eastAsia="仿宋_GB2312" w:hint="eastAsia"/>
          <w:sz w:val="32"/>
          <w:szCs w:val="32"/>
        </w:rPr>
        <w:t>≤</w:t>
      </w:r>
      <w:r>
        <w:rPr>
          <w:rFonts w:ascii="仿宋_GB2312" w:eastAsia="仿宋_GB2312"/>
          <w:sz w:val="32"/>
          <w:szCs w:val="32"/>
        </w:rPr>
        <w:t>15%</w:t>
      </w:r>
      <w:r>
        <w:rPr>
          <w:rFonts w:ascii="仿宋_GB2312" w:eastAsia="仿宋_GB2312" w:hint="eastAsia"/>
          <w:sz w:val="32"/>
          <w:szCs w:val="32"/>
        </w:rPr>
        <w:t>，</w:t>
      </w:r>
      <w:r>
        <w:rPr>
          <w:rFonts w:ascii="仿宋_GB2312" w:eastAsia="仿宋_GB2312"/>
          <w:sz w:val="32"/>
          <w:szCs w:val="32"/>
        </w:rPr>
        <w:t>麻醉</w:t>
      </w:r>
      <w:r>
        <w:rPr>
          <w:rFonts w:ascii="仿宋_GB2312" w:eastAsia="仿宋_GB2312" w:hint="eastAsia"/>
          <w:sz w:val="32"/>
          <w:szCs w:val="32"/>
        </w:rPr>
        <w:t>开始后24小时内</w:t>
      </w:r>
      <w:r>
        <w:rPr>
          <w:rFonts w:ascii="仿宋_GB2312" w:eastAsia="仿宋_GB2312"/>
          <w:sz w:val="32"/>
          <w:szCs w:val="32"/>
        </w:rPr>
        <w:t>死亡率</w:t>
      </w:r>
      <w:r>
        <w:rPr>
          <w:rFonts w:ascii="仿宋_GB2312" w:eastAsia="仿宋_GB2312" w:hint="eastAsia"/>
          <w:sz w:val="32"/>
          <w:szCs w:val="32"/>
        </w:rPr>
        <w:t>≤</w:t>
      </w:r>
      <w:r>
        <w:rPr>
          <w:rFonts w:ascii="仿宋_GB2312" w:eastAsia="仿宋_GB2312"/>
          <w:sz w:val="32"/>
          <w:szCs w:val="32"/>
        </w:rPr>
        <w:t>0.1%。</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2.培训工作基本要求。</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sz w:val="32"/>
          <w:szCs w:val="32"/>
        </w:rPr>
        <w:t>培训教材和培训大纲满足培训要求，课程设置包括理论学习、临床实践。</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sz w:val="32"/>
          <w:szCs w:val="32"/>
        </w:rPr>
        <w:t>保证接受培训的医师在规定时间内完成规定的培训。</w:t>
      </w:r>
    </w:p>
    <w:p w:rsidR="008246B5" w:rsidRDefault="00A46561">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（3）</w:t>
      </w:r>
      <w:r>
        <w:rPr>
          <w:rFonts w:ascii="仿宋_GB2312" w:eastAsia="仿宋_GB2312"/>
          <w:sz w:val="32"/>
          <w:szCs w:val="32"/>
        </w:rPr>
        <w:t>培训结束后,对接受培训医师进行考试、考核,并出具是否合格的结论。</w:t>
      </w:r>
    </w:p>
    <w:p w:rsidR="008246B5" w:rsidRDefault="00A46561">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为每位接受培训的医师建立培训及考试、考核档案</w:t>
      </w:r>
      <w:r>
        <w:rPr>
          <w:rFonts w:ascii="仿宋_GB2312" w:eastAsia="仿宋_GB2312" w:hint="eastAsia"/>
          <w:sz w:val="32"/>
          <w:szCs w:val="32"/>
        </w:rPr>
        <w:t>。</w:t>
      </w:r>
    </w:p>
    <w:sectPr w:rsidR="008246B5" w:rsidSect="008246B5">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8C5" w:rsidRDefault="000728C5" w:rsidP="008246B5">
      <w:r>
        <w:separator/>
      </w:r>
    </w:p>
  </w:endnote>
  <w:endnote w:type="continuationSeparator" w:id="1">
    <w:p w:rsidR="000728C5" w:rsidRDefault="000728C5" w:rsidP="008246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8246B5" w:rsidRDefault="000144CA">
        <w:pPr>
          <w:pStyle w:val="a4"/>
          <w:jc w:val="center"/>
        </w:pPr>
        <w:r>
          <w:fldChar w:fldCharType="begin"/>
        </w:r>
        <w:r w:rsidR="00A46561">
          <w:instrText>PAGE   \* MERGEFORMAT</w:instrText>
        </w:r>
        <w:r>
          <w:fldChar w:fldCharType="separate"/>
        </w:r>
        <w:r w:rsidR="006F1C2E" w:rsidRPr="006F1C2E">
          <w:rPr>
            <w:noProof/>
            <w:lang w:val="zh-CN"/>
          </w:rPr>
          <w:t>6</w:t>
        </w:r>
        <w:r>
          <w:fldChar w:fldCharType="end"/>
        </w:r>
      </w:p>
    </w:sdtContent>
  </w:sdt>
  <w:p w:rsidR="008246B5" w:rsidRDefault="008246B5">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6B5" w:rsidRDefault="008246B5">
    <w:pPr>
      <w:pStyle w:val="a4"/>
      <w:jc w:val="center"/>
    </w:pPr>
  </w:p>
  <w:p w:rsidR="008246B5" w:rsidRDefault="008246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8C5" w:rsidRDefault="000728C5" w:rsidP="008246B5">
      <w:r>
        <w:separator/>
      </w:r>
    </w:p>
  </w:footnote>
  <w:footnote w:type="continuationSeparator" w:id="1">
    <w:p w:rsidR="000728C5" w:rsidRDefault="000728C5" w:rsidP="008246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4164"/>
    <w:rsid w:val="000144CA"/>
    <w:rsid w:val="000359FD"/>
    <w:rsid w:val="000434D9"/>
    <w:rsid w:val="00055D44"/>
    <w:rsid w:val="000728C5"/>
    <w:rsid w:val="00074F14"/>
    <w:rsid w:val="000A0197"/>
    <w:rsid w:val="000B617C"/>
    <w:rsid w:val="000C0F4A"/>
    <w:rsid w:val="000C1DAC"/>
    <w:rsid w:val="000D5CE7"/>
    <w:rsid w:val="000E7F53"/>
    <w:rsid w:val="00127D3A"/>
    <w:rsid w:val="00197BF0"/>
    <w:rsid w:val="001B2093"/>
    <w:rsid w:val="001D1B45"/>
    <w:rsid w:val="001E4AD5"/>
    <w:rsid w:val="001F12FE"/>
    <w:rsid w:val="002400B4"/>
    <w:rsid w:val="002545CC"/>
    <w:rsid w:val="00260CD1"/>
    <w:rsid w:val="002C174B"/>
    <w:rsid w:val="00314241"/>
    <w:rsid w:val="0031774D"/>
    <w:rsid w:val="003457E3"/>
    <w:rsid w:val="00361E72"/>
    <w:rsid w:val="00380AD9"/>
    <w:rsid w:val="003A05F9"/>
    <w:rsid w:val="003F57D4"/>
    <w:rsid w:val="004624FA"/>
    <w:rsid w:val="00462C7A"/>
    <w:rsid w:val="00470D26"/>
    <w:rsid w:val="004B1311"/>
    <w:rsid w:val="004B702B"/>
    <w:rsid w:val="005445FF"/>
    <w:rsid w:val="00547F11"/>
    <w:rsid w:val="00556F7D"/>
    <w:rsid w:val="005A375C"/>
    <w:rsid w:val="005A47DF"/>
    <w:rsid w:val="005C2CF7"/>
    <w:rsid w:val="005F3C0F"/>
    <w:rsid w:val="006034D4"/>
    <w:rsid w:val="006105C0"/>
    <w:rsid w:val="006570EA"/>
    <w:rsid w:val="006A719F"/>
    <w:rsid w:val="006B2803"/>
    <w:rsid w:val="006E6128"/>
    <w:rsid w:val="006F1C2E"/>
    <w:rsid w:val="007043A9"/>
    <w:rsid w:val="00732FC1"/>
    <w:rsid w:val="007658CD"/>
    <w:rsid w:val="00767211"/>
    <w:rsid w:val="007770B3"/>
    <w:rsid w:val="007E046A"/>
    <w:rsid w:val="007F5039"/>
    <w:rsid w:val="00801B16"/>
    <w:rsid w:val="00820149"/>
    <w:rsid w:val="008246B5"/>
    <w:rsid w:val="008618D7"/>
    <w:rsid w:val="00864DCB"/>
    <w:rsid w:val="008A591C"/>
    <w:rsid w:val="009001D6"/>
    <w:rsid w:val="00903EF5"/>
    <w:rsid w:val="00941BBB"/>
    <w:rsid w:val="0098226C"/>
    <w:rsid w:val="009958B6"/>
    <w:rsid w:val="009A1D34"/>
    <w:rsid w:val="009B24E2"/>
    <w:rsid w:val="009B4A00"/>
    <w:rsid w:val="00A212DB"/>
    <w:rsid w:val="00A44A0C"/>
    <w:rsid w:val="00A45B62"/>
    <w:rsid w:val="00A46561"/>
    <w:rsid w:val="00AA41BD"/>
    <w:rsid w:val="00AB11A6"/>
    <w:rsid w:val="00AE16CE"/>
    <w:rsid w:val="00AF2D41"/>
    <w:rsid w:val="00AF5135"/>
    <w:rsid w:val="00AF6546"/>
    <w:rsid w:val="00B15ED5"/>
    <w:rsid w:val="00B16BD4"/>
    <w:rsid w:val="00B33F7D"/>
    <w:rsid w:val="00B60018"/>
    <w:rsid w:val="00B80E84"/>
    <w:rsid w:val="00B93325"/>
    <w:rsid w:val="00BA466F"/>
    <w:rsid w:val="00C23980"/>
    <w:rsid w:val="00C31B0D"/>
    <w:rsid w:val="00C4461D"/>
    <w:rsid w:val="00C715AA"/>
    <w:rsid w:val="00C85D17"/>
    <w:rsid w:val="00C90FB8"/>
    <w:rsid w:val="00CA6916"/>
    <w:rsid w:val="00CB13C3"/>
    <w:rsid w:val="00CE341C"/>
    <w:rsid w:val="00D27E9A"/>
    <w:rsid w:val="00D33762"/>
    <w:rsid w:val="00D42AD8"/>
    <w:rsid w:val="00D80BC2"/>
    <w:rsid w:val="00D84D71"/>
    <w:rsid w:val="00D85985"/>
    <w:rsid w:val="00DE5218"/>
    <w:rsid w:val="00E023B2"/>
    <w:rsid w:val="00E032CA"/>
    <w:rsid w:val="00E0779A"/>
    <w:rsid w:val="00E15404"/>
    <w:rsid w:val="00E20A94"/>
    <w:rsid w:val="00E214AC"/>
    <w:rsid w:val="00E31B88"/>
    <w:rsid w:val="00E40A65"/>
    <w:rsid w:val="00E469CF"/>
    <w:rsid w:val="00E47920"/>
    <w:rsid w:val="00E60E1A"/>
    <w:rsid w:val="00EA5E03"/>
    <w:rsid w:val="00EC0982"/>
    <w:rsid w:val="00EE086E"/>
    <w:rsid w:val="00F31B4A"/>
    <w:rsid w:val="16FD603F"/>
    <w:rsid w:val="1C2D17A6"/>
    <w:rsid w:val="1D576DFE"/>
    <w:rsid w:val="1F2531E1"/>
    <w:rsid w:val="293908EA"/>
    <w:rsid w:val="40B421AD"/>
    <w:rsid w:val="49A800A1"/>
    <w:rsid w:val="4E487F71"/>
    <w:rsid w:val="556D6586"/>
    <w:rsid w:val="6299344C"/>
    <w:rsid w:val="705C4AC8"/>
    <w:rsid w:val="745F34E5"/>
    <w:rsid w:val="77BA1DE5"/>
    <w:rsid w:val="7A451CA8"/>
    <w:rsid w:val="7B6233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6B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246B5"/>
    <w:rPr>
      <w:sz w:val="18"/>
      <w:szCs w:val="18"/>
    </w:rPr>
  </w:style>
  <w:style w:type="paragraph" w:styleId="a4">
    <w:name w:val="footer"/>
    <w:basedOn w:val="a"/>
    <w:link w:val="Char0"/>
    <w:uiPriority w:val="99"/>
    <w:unhideWhenUsed/>
    <w:qFormat/>
    <w:rsid w:val="008246B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246B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8246B5"/>
    <w:rPr>
      <w:sz w:val="18"/>
      <w:szCs w:val="18"/>
    </w:rPr>
  </w:style>
  <w:style w:type="character" w:customStyle="1" w:styleId="Char0">
    <w:name w:val="页脚 Char"/>
    <w:basedOn w:val="a0"/>
    <w:link w:val="a4"/>
    <w:uiPriority w:val="99"/>
    <w:qFormat/>
    <w:rsid w:val="008246B5"/>
    <w:rPr>
      <w:sz w:val="18"/>
      <w:szCs w:val="18"/>
    </w:rPr>
  </w:style>
  <w:style w:type="character" w:customStyle="1" w:styleId="Char">
    <w:name w:val="批注框文本 Char"/>
    <w:basedOn w:val="a0"/>
    <w:link w:val="a3"/>
    <w:uiPriority w:val="99"/>
    <w:semiHidden/>
    <w:qFormat/>
    <w:rsid w:val="008246B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374</Words>
  <Characters>2133</Characters>
  <Application>Microsoft Office Word</Application>
  <DocSecurity>0</DocSecurity>
  <Lines>17</Lines>
  <Paragraphs>5</Paragraphs>
  <ScaleCrop>false</ScaleCrop>
  <Company>中华人民共和国卫生部</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97</cp:revision>
  <cp:lastPrinted>2016-10-08T05:39:00Z</cp:lastPrinted>
  <dcterms:created xsi:type="dcterms:W3CDTF">2016-09-19T10:15:00Z</dcterms:created>
  <dcterms:modified xsi:type="dcterms:W3CDTF">2020-09-29T08:57:00Z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