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8A9" w:rsidRDefault="00CE064B">
      <w:pPr>
        <w:snapToGrid w:val="0"/>
        <w:jc w:val="center"/>
        <w:rPr>
          <w:rFonts w:ascii="宋体" w:hAnsi="宋体"/>
          <w:b/>
          <w:bCs/>
          <w:sz w:val="44"/>
          <w:szCs w:val="44"/>
        </w:rPr>
      </w:pPr>
      <w:r>
        <w:rPr>
          <w:rFonts w:ascii="宋体" w:hAnsi="宋体" w:hint="eastAsia"/>
          <w:b/>
          <w:color w:val="000000"/>
          <w:sz w:val="44"/>
          <w:szCs w:val="44"/>
        </w:rPr>
        <w:t>四级</w:t>
      </w:r>
      <w:r>
        <w:rPr>
          <w:rFonts w:ascii="宋体" w:hAnsi="宋体" w:hint="eastAsia"/>
          <w:b/>
          <w:color w:val="000000"/>
          <w:sz w:val="44"/>
          <w:szCs w:val="44"/>
        </w:rPr>
        <w:t>胸外科内镜诊疗技术</w:t>
      </w:r>
    </w:p>
    <w:p w:rsidR="004478A9" w:rsidRDefault="00CE064B">
      <w:pPr>
        <w:snapToGrid w:val="0"/>
        <w:jc w:val="center"/>
        <w:rPr>
          <w:rFonts w:ascii="宋体" w:hAnsi="宋体"/>
          <w:b/>
          <w:color w:val="000000"/>
          <w:sz w:val="44"/>
          <w:szCs w:val="44"/>
        </w:rPr>
      </w:pPr>
      <w:r>
        <w:rPr>
          <w:rFonts w:ascii="宋体" w:hAnsi="宋体" w:hint="eastAsia"/>
          <w:b/>
          <w:bCs/>
          <w:sz w:val="44"/>
          <w:szCs w:val="44"/>
        </w:rPr>
        <w:t>临床</w:t>
      </w:r>
      <w:r>
        <w:rPr>
          <w:rFonts w:ascii="宋体" w:hAnsi="宋体" w:hint="eastAsia"/>
          <w:b/>
          <w:color w:val="000000"/>
          <w:sz w:val="44"/>
          <w:szCs w:val="44"/>
        </w:rPr>
        <w:t>应用质量控制指标</w:t>
      </w:r>
      <w:bookmarkStart w:id="0" w:name="_GoBack"/>
      <w:bookmarkEnd w:id="0"/>
    </w:p>
    <w:p w:rsidR="00425A0B" w:rsidRDefault="00425A0B">
      <w:pPr>
        <w:snapToGrid w:val="0"/>
        <w:jc w:val="center"/>
        <w:rPr>
          <w:rFonts w:ascii="楷体" w:eastAsia="楷体" w:hAnsi="楷体" w:hint="eastAsia"/>
          <w:color w:val="000000"/>
          <w:sz w:val="32"/>
          <w:szCs w:val="32"/>
        </w:rPr>
      </w:pPr>
    </w:p>
    <w:p w:rsidR="004478A9" w:rsidRPr="00425A0B" w:rsidRDefault="00CE064B">
      <w:pPr>
        <w:snapToGrid w:val="0"/>
        <w:jc w:val="center"/>
        <w:rPr>
          <w:rFonts w:ascii="楷体" w:eastAsia="楷体" w:hAnsi="楷体"/>
          <w:color w:val="000000"/>
          <w:sz w:val="32"/>
          <w:szCs w:val="32"/>
        </w:rPr>
      </w:pPr>
      <w:r w:rsidRPr="00425A0B">
        <w:rPr>
          <w:rFonts w:ascii="楷体" w:eastAsia="楷体" w:hAnsi="楷体" w:hint="eastAsia"/>
          <w:color w:val="000000"/>
          <w:sz w:val="32"/>
          <w:szCs w:val="32"/>
        </w:rPr>
        <w:t>（</w:t>
      </w:r>
      <w:r w:rsidRPr="00425A0B">
        <w:rPr>
          <w:rFonts w:ascii="楷体" w:eastAsia="楷体" w:hAnsi="楷体" w:hint="eastAsia"/>
          <w:color w:val="000000"/>
          <w:sz w:val="32"/>
          <w:szCs w:val="32"/>
        </w:rPr>
        <w:t>20</w:t>
      </w:r>
      <w:r w:rsidR="00425A0B" w:rsidRPr="00425A0B">
        <w:rPr>
          <w:rFonts w:ascii="楷体" w:eastAsia="楷体" w:hAnsi="楷体" w:hint="eastAsia"/>
          <w:color w:val="000000"/>
          <w:sz w:val="32"/>
          <w:szCs w:val="32"/>
        </w:rPr>
        <w:t>20年</w:t>
      </w:r>
      <w:r w:rsidRPr="00425A0B">
        <w:rPr>
          <w:rFonts w:ascii="楷体" w:eastAsia="楷体" w:hAnsi="楷体" w:hint="eastAsia"/>
          <w:color w:val="000000"/>
          <w:sz w:val="32"/>
          <w:szCs w:val="32"/>
        </w:rPr>
        <w:t>版</w:t>
      </w:r>
      <w:r w:rsidRPr="00425A0B">
        <w:rPr>
          <w:rFonts w:ascii="楷体" w:eastAsia="楷体" w:hAnsi="楷体" w:hint="eastAsia"/>
          <w:color w:val="000000"/>
          <w:sz w:val="32"/>
          <w:szCs w:val="32"/>
        </w:rPr>
        <w:t>）</w:t>
      </w:r>
    </w:p>
    <w:p w:rsidR="004478A9" w:rsidRDefault="004478A9">
      <w:pPr>
        <w:adjustRightInd w:val="0"/>
        <w:snapToGrid w:val="0"/>
        <w:spacing w:line="360" w:lineRule="auto"/>
        <w:ind w:firstLineChars="200" w:firstLine="420"/>
        <w:rPr>
          <w:rFonts w:ascii="仿宋_GB2312" w:eastAsia="仿宋_GB2312" w:hAnsi="宋体"/>
          <w:szCs w:val="32"/>
        </w:rPr>
      </w:pPr>
    </w:p>
    <w:p w:rsidR="004478A9" w:rsidRDefault="00CE064B">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一、诊断符合率</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各类应用胸外科内镜技术治疗术前诊断与术后诊断符合的患者数占同期应用胸外科内镜技术治疗患者总数的比例。</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计算公式：</w:t>
      </w:r>
    </w:p>
    <w:p w:rsidR="004478A9" w:rsidRDefault="00CE064B">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诊断符合率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术前诊断与术后诊断符合的患者数</m:t>
            </m:r>
          </m:num>
          <m:den>
            <m:r>
              <m:rPr>
                <m:sty m:val="p"/>
              </m:rPr>
              <w:rPr>
                <w:rFonts w:ascii="Cambria Math" w:eastAsia="仿宋" w:hAnsi="Cambria Math" w:cs="仿宋" w:hint="eastAsia"/>
                <w:sz w:val="32"/>
                <w:szCs w:val="32"/>
              </w:rPr>
              <m:t>同期应用胸外科内镜技术治疗患者总数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反映胸外科内镜技术治疗技术的诊断水平。</w:t>
      </w:r>
    </w:p>
    <w:p w:rsidR="004478A9" w:rsidRDefault="00CE064B">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二、内镜手术占比</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按照诊疗计划，实际完成胸外科内镜诊疗总数占同期胸外科手术总数的比例。</w:t>
      </w:r>
    </w:p>
    <w:p w:rsidR="004478A9" w:rsidRDefault="00CE064B">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4478A9" w:rsidRDefault="00CE064B">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内镜手术占比</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实际完成胸外科内镜诊疗总数</m:t>
            </m:r>
          </m:num>
          <m:den>
            <m:r>
              <m:rPr>
                <m:sty m:val="p"/>
              </m:rPr>
              <w:rPr>
                <w:rFonts w:ascii="Cambria Math" w:eastAsia="仿宋" w:hAnsi="Cambria Math" w:cs="仿宋" w:hint="eastAsia"/>
                <w:sz w:val="32"/>
                <w:szCs w:val="32"/>
              </w:rPr>
              <m:t>同期完成胸外科手术总数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反映医疗机构胸外科内镜诊疗技术水平。</w:t>
      </w:r>
    </w:p>
    <w:p w:rsidR="004478A9" w:rsidRDefault="00CE064B">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三、中转开胸率</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按照诊疗计划，实际中因出血、副损伤或对病情程度评估不准确，无法完成内镜下诊疗，术中改为开放手术的手术例次占同期拟行胸外科内镜诊疗的总手术例次</w:t>
      </w:r>
    </w:p>
    <w:p w:rsidR="004478A9" w:rsidRDefault="00CE064B">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lastRenderedPageBreak/>
        <w:t>计算公式：</w:t>
      </w:r>
    </w:p>
    <w:p w:rsidR="004478A9" w:rsidRDefault="00CE064B">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手术中转率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中转为开放手术的手术例次</m:t>
            </m:r>
          </m:num>
          <m:den>
            <m:r>
              <m:rPr>
                <m:sty m:val="p"/>
              </m:rPr>
              <w:rPr>
                <w:rFonts w:ascii="Cambria Math" w:eastAsia="仿宋" w:hAnsi="Cambria Math" w:cs="仿宋" w:hint="eastAsia"/>
                <w:sz w:val="32"/>
                <w:szCs w:val="32"/>
              </w:rPr>
              <m:t>拟行胸外科内镜诊疗的总手术例次</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反映医疗机构胸外科内镜诊疗技术水平。</w:t>
      </w:r>
    </w:p>
    <w:p w:rsidR="004478A9" w:rsidRDefault="00CE064B">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四、术后手术切口感染率</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胸外科内镜术后患者，术后经病原学检验确诊发生手术切口部位感染的患者人数占同期胸外科内镜手术患者总人数的比例。</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计算公式：</w:t>
      </w:r>
    </w:p>
    <w:p w:rsidR="004478A9" w:rsidRDefault="00CE064B">
      <w:pPr>
        <w:adjustRightInd w:val="0"/>
        <w:snapToGrid w:val="0"/>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术后手术切口感染率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术后经病原学检验确诊发生手术部位感染的患者人数</m:t>
            </m:r>
          </m:num>
          <m:den>
            <m:r>
              <m:rPr>
                <m:sty m:val="p"/>
              </m:rPr>
              <w:rPr>
                <w:rFonts w:ascii="Cambria Math" w:eastAsia="仿宋" w:hAnsi="Cambria Math" w:cs="仿宋" w:hint="eastAsia"/>
                <w:sz w:val="32"/>
                <w:szCs w:val="32"/>
              </w:rPr>
              <m:t>同期胸外科内镜手术患者总人数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4478A9" w:rsidRDefault="00CE064B">
      <w:pPr>
        <w:tabs>
          <w:tab w:val="left" w:pos="709"/>
          <w:tab w:val="left" w:pos="1418"/>
        </w:tabs>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描述术后患者发生手术切口部位感染的频率</w:t>
      </w:r>
      <w:r>
        <w:rPr>
          <w:rFonts w:ascii="仿宋" w:eastAsia="仿宋" w:hAnsi="仿宋" w:cs="仿宋" w:hint="eastAsia"/>
          <w:bCs/>
          <w:sz w:val="32"/>
          <w:szCs w:val="32"/>
        </w:rPr>
        <w:t>,</w:t>
      </w:r>
      <w:r>
        <w:rPr>
          <w:rFonts w:ascii="仿宋" w:eastAsia="仿宋" w:hAnsi="仿宋" w:cs="仿宋" w:hint="eastAsia"/>
          <w:bCs/>
          <w:sz w:val="32"/>
          <w:szCs w:val="32"/>
        </w:rPr>
        <w:t>反映医疗机构对胸外科内镜诊疗术后患者医院感染管理和防控水平。</w:t>
      </w:r>
    </w:p>
    <w:p w:rsidR="004478A9" w:rsidRDefault="00CE064B">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五、术后血肿</w:t>
      </w:r>
      <w:r>
        <w:rPr>
          <w:rFonts w:ascii="黑体" w:eastAsia="黑体" w:hAnsi="黑体" w:cs="黑体" w:hint="eastAsia"/>
          <w:bCs/>
          <w:sz w:val="32"/>
          <w:szCs w:val="32"/>
        </w:rPr>
        <w:t>/</w:t>
      </w:r>
      <w:r>
        <w:rPr>
          <w:rFonts w:ascii="黑体" w:eastAsia="黑体" w:hAnsi="黑体" w:cs="黑体" w:hint="eastAsia"/>
          <w:bCs/>
          <w:sz w:val="32"/>
          <w:szCs w:val="32"/>
        </w:rPr>
        <w:t>出血手术探查率</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胸外科内镜诊疗术后患者，术后局部伤口或腹腔出现血肿及出血情况，需要二次进行手术探查止血或介入下血管栓塞止血的例次数占同期胸外科内镜诊疗术总例数的比例。同一患者行多次手术探查，记为“多例次”。</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计算公式：</w:t>
      </w:r>
    </w:p>
    <w:p w:rsidR="004478A9" w:rsidRDefault="00CE064B">
      <w:pPr>
        <w:adjustRightInd w:val="0"/>
        <w:snapToGrid w:val="0"/>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术后血肿</w:t>
      </w:r>
      <w:r>
        <w:rPr>
          <w:rFonts w:ascii="仿宋" w:eastAsia="仿宋" w:hAnsi="仿宋" w:cs="仿宋" w:hint="eastAsia"/>
          <w:bCs/>
          <w:sz w:val="32"/>
          <w:szCs w:val="32"/>
        </w:rPr>
        <w:t>/</w:t>
      </w:r>
      <w:r>
        <w:rPr>
          <w:rFonts w:ascii="仿宋" w:eastAsia="仿宋" w:hAnsi="仿宋" w:cs="仿宋" w:hint="eastAsia"/>
          <w:bCs/>
          <w:sz w:val="32"/>
          <w:szCs w:val="32"/>
        </w:rPr>
        <w:t>出血手术探查率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术后因血肿</m:t>
            </m:r>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出血进行手术探查或介入手术止血的例次数</m:t>
            </m:r>
          </m:num>
          <m:den>
            <m:r>
              <m:rPr>
                <m:sty m:val="p"/>
              </m:rPr>
              <w:rPr>
                <w:rFonts w:ascii="Cambria Math" w:eastAsia="仿宋" w:hAnsi="Cambria Math" w:cs="仿宋" w:hint="eastAsia"/>
                <w:sz w:val="32"/>
                <w:szCs w:val="32"/>
              </w:rPr>
              <m:t>同期胸外科内镜诊疗术总例数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lastRenderedPageBreak/>
        <w:t>意义：</w:t>
      </w:r>
      <w:r>
        <w:rPr>
          <w:rFonts w:ascii="仿宋" w:eastAsia="仿宋" w:hAnsi="仿宋" w:cs="仿宋" w:hint="eastAsia"/>
          <w:bCs/>
          <w:sz w:val="32"/>
          <w:szCs w:val="32"/>
        </w:rPr>
        <w:t>反映医疗机构胸外科内镜诊疗技术水平的重要结果指标之一。</w:t>
      </w:r>
    </w:p>
    <w:p w:rsidR="004478A9" w:rsidRDefault="00CE064B">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六、术后支气管胸膜瘘发生率</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各类胸外科内镜诊疗术后患者，术后发生支气管胸膜瘘的患者数，占进行胸外科内镜手术治疗的患者总数的比例。</w:t>
      </w:r>
    </w:p>
    <w:p w:rsidR="004478A9" w:rsidRDefault="00CE064B">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4478A9" w:rsidRDefault="00CE064B">
      <w:pPr>
        <w:adjustRightInd w:val="0"/>
        <w:snapToGrid w:val="0"/>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术后支气管胸膜瘘发生率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术后发生支气管胸膜瘘的患者数</m:t>
            </m:r>
          </m:num>
          <m:den>
            <m:r>
              <m:rPr>
                <m:sty m:val="p"/>
              </m:rPr>
              <w:rPr>
                <w:rFonts w:ascii="Cambria Math" w:eastAsia="仿宋" w:hAnsi="Cambria Math" w:cs="仿宋" w:hint="eastAsia"/>
                <w:sz w:val="32"/>
                <w:szCs w:val="32"/>
              </w:rPr>
              <m:t>同期行胸外科内镜手术治疗的患者总数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反映医疗机构胸外科内镜诊疗技术水平的重要结果指标之一。</w:t>
      </w:r>
    </w:p>
    <w:p w:rsidR="004478A9" w:rsidRDefault="00CE064B">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七、术后肺不张发生率</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各类胸外科内镜诊疗术后患者，术后发生肺不张的</w:t>
      </w:r>
      <w:r>
        <w:rPr>
          <w:rFonts w:ascii="仿宋" w:eastAsia="仿宋" w:hAnsi="仿宋" w:cs="仿宋" w:hint="eastAsia"/>
          <w:bCs/>
          <w:sz w:val="32"/>
          <w:szCs w:val="32"/>
        </w:rPr>
        <w:t>患者数，占进行胸外科内镜手术治疗的患者总数的比例。</w:t>
      </w:r>
    </w:p>
    <w:p w:rsidR="004478A9" w:rsidRDefault="00CE064B">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4478A9" w:rsidRDefault="00CE064B">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术后肺不张发生率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术后发生肺不张的患者数</m:t>
            </m:r>
          </m:num>
          <m:den>
            <m:r>
              <m:rPr>
                <m:sty m:val="p"/>
              </m:rPr>
              <w:rPr>
                <w:rFonts w:ascii="Cambria Math" w:eastAsia="仿宋" w:hAnsi="Cambria Math" w:cs="仿宋" w:hint="eastAsia"/>
                <w:sz w:val="32"/>
                <w:szCs w:val="32"/>
              </w:rPr>
              <m:t>同期行胸外科内镜手术治疗的患者总数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反映医疗机构胸外科内镜诊疗技术水平的重要结果指标之一。</w:t>
      </w:r>
    </w:p>
    <w:p w:rsidR="004478A9" w:rsidRDefault="00CE064B">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八、术后脓胸发生率</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各类胸外科内镜诊疗术后患者，术后发生脓胸的患者数，占进行胸外科内镜手术治疗的患者总数的比例。</w:t>
      </w:r>
    </w:p>
    <w:p w:rsidR="004478A9" w:rsidRDefault="00CE064B">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lastRenderedPageBreak/>
        <w:t>计算公式：</w:t>
      </w:r>
    </w:p>
    <w:p w:rsidR="004478A9" w:rsidRDefault="00CE064B">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术后脓胸发生率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术后发生脓胸的患者数</m:t>
            </m:r>
          </m:num>
          <m:den>
            <m:r>
              <m:rPr>
                <m:sty m:val="p"/>
              </m:rPr>
              <w:rPr>
                <w:rFonts w:ascii="Cambria Math" w:eastAsia="仿宋" w:hAnsi="Cambria Math" w:cs="仿宋" w:hint="eastAsia"/>
                <w:sz w:val="32"/>
                <w:szCs w:val="32"/>
              </w:rPr>
              <m:t>同期行胸外科内镜手术治疗的患者总数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反映医疗机构胸外科内镜诊疗技术水平的重要结果指标之一。</w:t>
      </w:r>
    </w:p>
    <w:p w:rsidR="004478A9" w:rsidRDefault="00CE064B">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九、术后乳糜胸发生率</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各类胸外科内镜诊疗术后患者，术后发生乳糜胸的患者数，占进行胸外科内镜手术治疗的患者总数的比例。</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计算公式：</w:t>
      </w:r>
    </w:p>
    <w:p w:rsidR="004478A9" w:rsidRDefault="00CE064B">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术后乳糜胸发生率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术后发生乳糜胸的患者数</m:t>
            </m:r>
          </m:num>
          <m:den>
            <m:r>
              <m:rPr>
                <m:sty m:val="p"/>
              </m:rPr>
              <w:rPr>
                <w:rFonts w:ascii="Cambria Math" w:eastAsia="仿宋" w:hAnsi="Cambria Math" w:cs="仿宋" w:hint="eastAsia"/>
                <w:sz w:val="32"/>
                <w:szCs w:val="32"/>
              </w:rPr>
              <m:t>同期行胸外科内镜手术治疗的患者总数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反映医疗机构胸外科内镜诊疗技术水平的重要结果指标之一。</w:t>
      </w:r>
    </w:p>
    <w:p w:rsidR="004478A9" w:rsidRDefault="00CE064B">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十、术后急性呼吸衰竭发生率</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各类胸外科内镜诊疗术后患者，术后发生急性呼吸衰竭的患者数占同期胸外科内镜手术治疗的患者总数的比例。</w:t>
      </w:r>
    </w:p>
    <w:p w:rsidR="004478A9" w:rsidRDefault="00CE064B">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4478A9" w:rsidRDefault="00CE064B">
      <w:pPr>
        <w:adjustRightInd w:val="0"/>
        <w:snapToGrid w:val="0"/>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术后急性呼吸衰竭发生率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术后发生急性呼吸衰竭的患者数</m:t>
            </m:r>
          </m:num>
          <m:den>
            <m:r>
              <m:rPr>
                <m:sty m:val="p"/>
              </m:rPr>
              <w:rPr>
                <w:rFonts w:ascii="Cambria Math" w:eastAsia="仿宋" w:hAnsi="Cambria Math" w:cs="仿宋" w:hint="eastAsia"/>
                <w:sz w:val="32"/>
                <w:szCs w:val="32"/>
              </w:rPr>
              <m:t>同期行胸外科内镜手术治疗的患者总数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反映医疗机构胸外科内镜诊疗技术水平的重要结果指标之一。</w:t>
      </w:r>
    </w:p>
    <w:p w:rsidR="004478A9" w:rsidRDefault="00CE064B">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十一、术后复发率</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lastRenderedPageBreak/>
        <w:t>定义：</w:t>
      </w:r>
      <w:r>
        <w:rPr>
          <w:rFonts w:ascii="仿宋" w:eastAsia="仿宋" w:hAnsi="仿宋" w:cs="仿宋" w:hint="eastAsia"/>
          <w:bCs/>
          <w:sz w:val="32"/>
          <w:szCs w:val="32"/>
        </w:rPr>
        <w:t>恶性肿瘤术后复发的患者数占同期胸外科内镜手术治疗恶性肿瘤的患者总数的比例。</w:t>
      </w:r>
    </w:p>
    <w:p w:rsidR="004478A9" w:rsidRDefault="00CE064B">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4478A9" w:rsidRDefault="00CE064B">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术后复发率</w:t>
      </w:r>
      <w:r>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内镜恶性肿瘤根治术后复发的患者数</m:t>
            </m:r>
          </m:num>
          <m:den>
            <m:r>
              <m:rPr>
                <m:sty m:val="p"/>
              </m:rPr>
              <w:rPr>
                <w:rFonts w:ascii="Cambria Math" w:eastAsia="仿宋" w:hAnsi="Cambria Math" w:cs="仿宋" w:hint="eastAsia"/>
                <w:sz w:val="32"/>
                <w:szCs w:val="32"/>
              </w:rPr>
              <m:t>同期行胸外科内镜手术治疗恶性的患者总数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反映医疗机构胸外科内镜诊疗技术水平，特别是肺癌内镜诊疗技术水平的重要结果指标之一。</w:t>
      </w:r>
    </w:p>
    <w:p w:rsidR="004478A9" w:rsidRDefault="00CE064B">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十二、术后全身系统严重并发症发生率</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胸外科内镜诊疗术后患者，术后发生的心脑血管意外（如心肌梗死、缺血性脑卒中、脑出血等）、肺栓塞、呼吸衰竭、肝衰竭、肾衰竭、深静脉血栓等并发症。术后全身系统严重并发症发生率是指术后发生全身系统严重并发症的患者数占同期胸外科内镜手术治疗的患者总数的比例。</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计算公式：</w:t>
      </w:r>
    </w:p>
    <w:p w:rsidR="004478A9" w:rsidRDefault="004478A9">
      <w:pPr>
        <w:adjustRightInd w:val="0"/>
        <w:snapToGrid w:val="0"/>
        <w:spacing w:line="360" w:lineRule="auto"/>
        <w:ind w:firstLineChars="200" w:firstLine="640"/>
        <w:rPr>
          <w:rFonts w:ascii="仿宋" w:eastAsia="仿宋" w:hAnsi="仿宋" w:cs="仿宋"/>
          <w:bCs/>
          <w:sz w:val="32"/>
          <w:szCs w:val="32"/>
        </w:rPr>
      </w:pPr>
      <m:oMath>
        <m:m>
          <m:mPr>
            <m:mcs>
              <m:mc>
                <m:mcPr>
                  <m:count m:val="1"/>
                  <m:mcJc m:val="center"/>
                </m:mcPr>
              </m:mc>
            </m:mcs>
            <m:ctrlPr>
              <w:rPr>
                <w:rFonts w:ascii="Cambria Math" w:eastAsia="仿宋" w:hAnsi="Cambria Math" w:cs="仿宋" w:hint="eastAsia"/>
                <w:bCs/>
                <w:sz w:val="32"/>
                <w:szCs w:val="32"/>
              </w:rPr>
            </m:ctrlPr>
          </m:mPr>
          <m:mr>
            <m:e>
              <m:r>
                <m:rPr>
                  <m:sty m:val="p"/>
                </m:rPr>
                <w:rPr>
                  <w:rFonts w:ascii="Cambria Math" w:eastAsia="仿宋" w:hAnsi="Cambria Math" w:cs="仿宋" w:hint="eastAsia"/>
                  <w:sz w:val="32"/>
                  <w:szCs w:val="32"/>
                </w:rPr>
                <m:t>术后全身系统</m:t>
              </m:r>
            </m:e>
          </m:mr>
          <m:mr>
            <m:e>
              <m:r>
                <m:rPr>
                  <m:sty m:val="p"/>
                </m:rPr>
                <w:rPr>
                  <w:rFonts w:ascii="Cambria Math" w:eastAsia="仿宋" w:hAnsi="Cambria Math" w:cs="仿宋" w:hint="eastAsia"/>
                  <w:sz w:val="32"/>
                  <w:szCs w:val="32"/>
                </w:rPr>
                <m:t>严重并发症发生率</m:t>
              </m:r>
            </m:e>
          </m:mr>
        </m:m>
      </m:oMath>
      <w:r w:rsidR="00CE064B">
        <w:rPr>
          <w:rFonts w:ascii="仿宋" w:eastAsia="仿宋" w:hAnsi="仿宋" w:cs="仿宋" w:hint="eastAsia"/>
          <w:bCs/>
          <w:sz w:val="32"/>
          <w:szCs w:val="32"/>
        </w:rPr>
        <w:t xml:space="preserve"> =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术后发生全身系统严重并发症的患者数</m:t>
            </m:r>
          </m:num>
          <m:den>
            <m:r>
              <m:rPr>
                <m:sty m:val="p"/>
              </m:rPr>
              <w:rPr>
                <w:rFonts w:ascii="Cambria Math" w:eastAsia="仿宋" w:hAnsi="Cambria Math" w:cs="仿宋" w:hint="eastAsia"/>
                <w:sz w:val="32"/>
                <w:szCs w:val="32"/>
              </w:rPr>
              <m:t>同期行胸外科内镜手术治疗的患者总数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反映医疗机构胸外科内镜诊疗技术水平的重要结果指标之一。</w:t>
      </w:r>
    </w:p>
    <w:p w:rsidR="004478A9" w:rsidRDefault="00CE064B">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十三、术后抢救率、术后抢救成功率</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各类胸外科内镜诊疗术后患者，术</w:t>
      </w:r>
      <w:r>
        <w:rPr>
          <w:rFonts w:ascii="仿宋" w:eastAsia="仿宋" w:hAnsi="仿宋" w:cs="仿宋" w:hint="eastAsia"/>
          <w:bCs/>
          <w:sz w:val="32"/>
          <w:szCs w:val="32"/>
        </w:rPr>
        <w:t>后因紧急情况（呼吸心跳骤停、休克、颅内感染等）出现生命危险，需立即进行气管插管或切开、心肺复苏等治疗。术后抢救成功是指经抢救</w:t>
      </w:r>
      <w:r>
        <w:rPr>
          <w:rFonts w:ascii="仿宋" w:eastAsia="仿宋" w:hAnsi="仿宋" w:cs="仿宋" w:hint="eastAsia"/>
          <w:bCs/>
          <w:sz w:val="32"/>
          <w:szCs w:val="32"/>
        </w:rPr>
        <w:lastRenderedPageBreak/>
        <w:t>的术后患者存活超过</w:t>
      </w:r>
      <w:r>
        <w:rPr>
          <w:rFonts w:ascii="仿宋" w:eastAsia="仿宋" w:hAnsi="仿宋" w:cs="仿宋" w:hint="eastAsia"/>
          <w:bCs/>
          <w:sz w:val="32"/>
          <w:szCs w:val="32"/>
        </w:rPr>
        <w:t>24</w:t>
      </w:r>
      <w:r>
        <w:rPr>
          <w:rFonts w:ascii="仿宋" w:eastAsia="仿宋" w:hAnsi="仿宋" w:cs="仿宋" w:hint="eastAsia"/>
          <w:bCs/>
          <w:sz w:val="32"/>
          <w:szCs w:val="32"/>
        </w:rPr>
        <w:t>小时。术后抢救率是指术后抢救的患者例次数占同期胸外科内镜手术治疗的患者总数的比例。术后抢救成功率是指术后抢救成功的患者例次数占同期术后抢救患者总例次数的比例。同一患者</w:t>
      </w:r>
      <w:r>
        <w:rPr>
          <w:rFonts w:ascii="仿宋" w:eastAsia="仿宋" w:hAnsi="仿宋" w:cs="仿宋" w:hint="eastAsia"/>
          <w:bCs/>
          <w:sz w:val="32"/>
          <w:szCs w:val="32"/>
        </w:rPr>
        <w:t>24</w:t>
      </w:r>
      <w:r>
        <w:rPr>
          <w:rFonts w:ascii="仿宋" w:eastAsia="仿宋" w:hAnsi="仿宋" w:cs="仿宋" w:hint="eastAsia"/>
          <w:bCs/>
          <w:sz w:val="32"/>
          <w:szCs w:val="32"/>
        </w:rPr>
        <w:t>小时内行多次抢救，记为“一例次”。</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计算公式：</w:t>
      </w:r>
    </w:p>
    <w:p w:rsidR="004478A9" w:rsidRDefault="00CE064B">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术后抢救率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术后抢救的患者例次数</m:t>
            </m:r>
          </m:num>
          <m:den>
            <m:r>
              <m:rPr>
                <m:sty m:val="p"/>
              </m:rPr>
              <w:rPr>
                <w:rFonts w:ascii="Cambria Math" w:eastAsia="仿宋" w:hAnsi="Cambria Math" w:cs="仿宋" w:hint="eastAsia"/>
                <w:sz w:val="32"/>
                <w:szCs w:val="32"/>
              </w:rPr>
              <m:t>同期行胸外科内镜手术治疗的患者总数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4478A9" w:rsidRDefault="00CE064B">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术后抢救成功率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术后抢救成功的患者例次数</m:t>
            </m:r>
          </m:num>
          <m:den>
            <m:r>
              <m:rPr>
                <m:sty m:val="p"/>
              </m:rPr>
              <w:rPr>
                <w:rFonts w:ascii="Cambria Math" w:eastAsia="仿宋" w:hAnsi="Cambria Math" w:cs="仿宋" w:hint="eastAsia"/>
                <w:sz w:val="32"/>
                <w:szCs w:val="32"/>
              </w:rPr>
              <m:t>同期术后抢救患者总例次数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反映医疗机构医疗质量和抢救效率的重要指标之一。</w:t>
      </w:r>
    </w:p>
    <w:p w:rsidR="004478A9" w:rsidRDefault="00CE064B">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十四、术后死亡率</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术后死亡是指各类胸外科内镜诊疗术后患者，术后（住院期间内）死亡，包括因不可逆疾病而自动出院的患者。术后死亡率是指术后患者死亡人数占同期胸外科内镜手术治疗的患者总数的比例。</w:t>
      </w:r>
    </w:p>
    <w:p w:rsidR="004478A9" w:rsidRDefault="00CE064B">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4478A9" w:rsidRDefault="00CE064B">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术后死亡率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术后患者死亡人数</m:t>
            </m:r>
          </m:num>
          <m:den>
            <m:r>
              <m:rPr>
                <m:sty m:val="p"/>
              </m:rPr>
              <w:rPr>
                <w:rFonts w:ascii="Cambria Math" w:eastAsia="仿宋" w:hAnsi="Cambria Math" w:cs="仿宋" w:hint="eastAsia"/>
                <w:sz w:val="32"/>
                <w:szCs w:val="32"/>
              </w:rPr>
              <m:t>同期行胸外科内镜手术治疗的患者总数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反映医疗机构胸外科内镜诊疗技术水平及医疗质量和抢救效率的重要结果指标之一。</w:t>
      </w:r>
    </w:p>
    <w:p w:rsidR="004478A9" w:rsidRDefault="00CE064B">
      <w:pPr>
        <w:tabs>
          <w:tab w:val="left" w:pos="709"/>
          <w:tab w:val="left" w:pos="1418"/>
          <w:tab w:val="left" w:pos="1701"/>
        </w:tabs>
        <w:adjustRightInd w:val="0"/>
        <w:snapToGrid w:val="0"/>
        <w:spacing w:line="360" w:lineRule="auto"/>
        <w:ind w:firstLineChars="181" w:firstLine="579"/>
        <w:rPr>
          <w:rFonts w:ascii="黑体" w:eastAsia="黑体" w:hAnsi="黑体" w:cs="黑体"/>
          <w:bCs/>
          <w:sz w:val="32"/>
          <w:szCs w:val="32"/>
        </w:rPr>
      </w:pPr>
      <w:r>
        <w:rPr>
          <w:rFonts w:ascii="黑体" w:eastAsia="黑体" w:hAnsi="黑体" w:cs="黑体" w:hint="eastAsia"/>
          <w:bCs/>
          <w:sz w:val="32"/>
          <w:szCs w:val="32"/>
        </w:rPr>
        <w:t>十五、患者术后生存率（</w:t>
      </w:r>
      <w:r>
        <w:rPr>
          <w:rFonts w:ascii="黑体" w:eastAsia="黑体" w:hAnsi="黑体" w:cs="黑体" w:hint="eastAsia"/>
          <w:bCs/>
          <w:sz w:val="32"/>
          <w:szCs w:val="32"/>
        </w:rPr>
        <w:t>6</w:t>
      </w:r>
      <w:r>
        <w:rPr>
          <w:rFonts w:ascii="黑体" w:eastAsia="黑体" w:hAnsi="黑体" w:cs="黑体" w:hint="eastAsia"/>
          <w:bCs/>
          <w:sz w:val="32"/>
          <w:szCs w:val="32"/>
        </w:rPr>
        <w:t>月、</w:t>
      </w:r>
      <w:r>
        <w:rPr>
          <w:rFonts w:ascii="黑体" w:eastAsia="黑体" w:hAnsi="黑体" w:cs="黑体" w:hint="eastAsia"/>
          <w:bCs/>
          <w:sz w:val="32"/>
          <w:szCs w:val="32"/>
        </w:rPr>
        <w:t>1</w:t>
      </w:r>
      <w:r>
        <w:rPr>
          <w:rFonts w:ascii="黑体" w:eastAsia="黑体" w:hAnsi="黑体" w:cs="黑体" w:hint="eastAsia"/>
          <w:bCs/>
          <w:sz w:val="32"/>
          <w:szCs w:val="32"/>
        </w:rPr>
        <w:t>年、</w:t>
      </w:r>
      <w:r>
        <w:rPr>
          <w:rFonts w:ascii="黑体" w:eastAsia="黑体" w:hAnsi="黑体" w:cs="黑体" w:hint="eastAsia"/>
          <w:bCs/>
          <w:sz w:val="32"/>
          <w:szCs w:val="32"/>
        </w:rPr>
        <w:t>3</w:t>
      </w:r>
      <w:r>
        <w:rPr>
          <w:rFonts w:ascii="黑体" w:eastAsia="黑体" w:hAnsi="黑体" w:cs="黑体" w:hint="eastAsia"/>
          <w:bCs/>
          <w:sz w:val="32"/>
          <w:szCs w:val="32"/>
        </w:rPr>
        <w:t>年、</w:t>
      </w:r>
      <w:r>
        <w:rPr>
          <w:rFonts w:ascii="黑体" w:eastAsia="黑体" w:hAnsi="黑体" w:cs="黑体" w:hint="eastAsia"/>
          <w:bCs/>
          <w:sz w:val="32"/>
          <w:szCs w:val="32"/>
        </w:rPr>
        <w:t>5</w:t>
      </w:r>
      <w:r>
        <w:rPr>
          <w:rFonts w:ascii="黑体" w:eastAsia="黑体" w:hAnsi="黑体" w:cs="黑体" w:hint="eastAsia"/>
          <w:bCs/>
          <w:sz w:val="32"/>
          <w:szCs w:val="32"/>
        </w:rPr>
        <w:t>年）</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各类以治疗肿瘤为目的行胸外科内镜手术治疗的患者人数，在治疗后某一时间（</w:t>
      </w:r>
      <w:r>
        <w:rPr>
          <w:rFonts w:ascii="仿宋" w:eastAsia="仿宋" w:hAnsi="仿宋" w:cs="仿宋" w:hint="eastAsia"/>
          <w:bCs/>
          <w:sz w:val="32"/>
          <w:szCs w:val="32"/>
        </w:rPr>
        <w:t>6</w:t>
      </w:r>
      <w:r>
        <w:rPr>
          <w:rFonts w:ascii="仿宋" w:eastAsia="仿宋" w:hAnsi="仿宋" w:cs="仿宋" w:hint="eastAsia"/>
          <w:bCs/>
          <w:sz w:val="32"/>
          <w:szCs w:val="32"/>
        </w:rPr>
        <w:t>月、</w:t>
      </w:r>
      <w:r>
        <w:rPr>
          <w:rFonts w:ascii="仿宋" w:eastAsia="仿宋" w:hAnsi="仿宋" w:cs="仿宋" w:hint="eastAsia"/>
          <w:bCs/>
          <w:sz w:val="32"/>
          <w:szCs w:val="32"/>
        </w:rPr>
        <w:t>1</w:t>
      </w:r>
      <w:r>
        <w:rPr>
          <w:rFonts w:ascii="仿宋" w:eastAsia="仿宋" w:hAnsi="仿宋" w:cs="仿宋" w:hint="eastAsia"/>
          <w:bCs/>
          <w:sz w:val="32"/>
          <w:szCs w:val="32"/>
        </w:rPr>
        <w:t>年、</w:t>
      </w:r>
      <w:r>
        <w:rPr>
          <w:rFonts w:ascii="仿宋" w:eastAsia="仿宋" w:hAnsi="仿宋" w:cs="仿宋" w:hint="eastAsia"/>
          <w:bCs/>
          <w:sz w:val="32"/>
          <w:szCs w:val="32"/>
        </w:rPr>
        <w:t>3</w:t>
      </w:r>
      <w:r>
        <w:rPr>
          <w:rFonts w:ascii="仿宋" w:eastAsia="仿宋" w:hAnsi="仿宋" w:cs="仿宋" w:hint="eastAsia"/>
          <w:bCs/>
          <w:sz w:val="32"/>
          <w:szCs w:val="32"/>
        </w:rPr>
        <w:t>年、</w:t>
      </w:r>
      <w:r>
        <w:rPr>
          <w:rFonts w:ascii="仿宋" w:eastAsia="仿宋" w:hAnsi="仿宋" w:cs="仿宋" w:hint="eastAsia"/>
          <w:bCs/>
          <w:sz w:val="32"/>
          <w:szCs w:val="32"/>
        </w:rPr>
        <w:t>5</w:t>
      </w:r>
      <w:r>
        <w:rPr>
          <w:rFonts w:ascii="仿宋" w:eastAsia="仿宋" w:hAnsi="仿宋" w:cs="仿宋" w:hint="eastAsia"/>
          <w:bCs/>
          <w:sz w:val="32"/>
          <w:szCs w:val="32"/>
        </w:rPr>
        <w:t>年）随访（失</w:t>
      </w:r>
      <w:r>
        <w:rPr>
          <w:rFonts w:ascii="仿宋" w:eastAsia="仿宋" w:hAnsi="仿宋" w:cs="仿宋" w:hint="eastAsia"/>
          <w:bCs/>
          <w:sz w:val="32"/>
          <w:szCs w:val="32"/>
        </w:rPr>
        <w:lastRenderedPageBreak/>
        <w:t>访者按未存活患者统计）尚存活的患者数占同期以治疗肿瘤为目的行普外科内镜手术治疗患者总数的比例。</w:t>
      </w:r>
    </w:p>
    <w:p w:rsidR="004478A9" w:rsidRDefault="00CE064B">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4478A9" w:rsidRDefault="00CE064B">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患者术后生存率</w:t>
      </w:r>
      <w:r>
        <w:rPr>
          <w:rFonts w:ascii="仿宋" w:eastAsia="仿宋" w:hAnsi="仿宋" w:cs="仿宋" w:hint="eastAsia"/>
          <w:bCs/>
          <w:sz w:val="32"/>
          <w:szCs w:val="32"/>
        </w:rPr>
        <w:t xml:space="preserve">= </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以治疗肿瘤为目的的胸外科内镜诊疗术后某一时间随访尚存活的患者数</m:t>
            </m:r>
          </m:num>
          <m:den>
            <m:r>
              <m:rPr>
                <m:sty m:val="p"/>
              </m:rPr>
              <w:rPr>
                <w:rFonts w:ascii="Cambria Math" w:eastAsia="仿宋" w:hAnsi="Cambria Math" w:cs="仿宋" w:hint="eastAsia"/>
                <w:sz w:val="32"/>
                <w:szCs w:val="32"/>
              </w:rPr>
              <m:t>同期以治疗肿瘤为目的行胸外科内镜手术治疗的患者总数</m:t>
            </m:r>
          </m:den>
        </m:f>
      </m:oMath>
      <w:r>
        <w:rPr>
          <w:rFonts w:ascii="仿宋" w:eastAsia="仿宋" w:hAnsi="仿宋" w:cs="仿宋" w:hint="eastAsia"/>
          <w:bCs/>
          <w:sz w:val="32"/>
          <w:szCs w:val="32"/>
        </w:rPr>
        <w:t>×</w:t>
      </w:r>
      <w:r>
        <w:rPr>
          <w:rFonts w:ascii="仿宋" w:eastAsia="仿宋" w:hAnsi="仿宋" w:cs="仿宋" w:hint="eastAsia"/>
          <w:bCs/>
          <w:sz w:val="32"/>
          <w:szCs w:val="32"/>
        </w:rPr>
        <w:t>100%</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反映胸外科内镜诊疗技术中对于肿瘤疾病治疗的远期疗效。</w:t>
      </w:r>
    </w:p>
    <w:p w:rsidR="004478A9" w:rsidRDefault="00CE064B">
      <w:pPr>
        <w:adjustRightInd w:val="0"/>
        <w:snapToGrid w:val="0"/>
        <w:spacing w:line="360" w:lineRule="auto"/>
        <w:ind w:firstLineChars="200" w:firstLine="640"/>
        <w:rPr>
          <w:rFonts w:ascii="黑体" w:eastAsia="黑体" w:hAnsi="黑体" w:cs="黑体"/>
          <w:bCs/>
          <w:sz w:val="32"/>
          <w:szCs w:val="32"/>
        </w:rPr>
      </w:pPr>
      <w:r>
        <w:rPr>
          <w:rFonts w:ascii="黑体" w:eastAsia="黑体" w:hAnsi="黑体" w:cs="黑体" w:hint="eastAsia"/>
          <w:bCs/>
          <w:sz w:val="32"/>
          <w:szCs w:val="32"/>
        </w:rPr>
        <w:t>十六、平均住院日</w:t>
      </w:r>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定义：</w:t>
      </w:r>
      <w:r>
        <w:rPr>
          <w:rFonts w:ascii="仿宋" w:eastAsia="仿宋" w:hAnsi="仿宋" w:cs="仿宋" w:hint="eastAsia"/>
          <w:bCs/>
          <w:sz w:val="32"/>
          <w:szCs w:val="32"/>
        </w:rPr>
        <w:t>实施胸外科内镜手术的患者出院时占用总床日数与同期实施胸外科内镜手术的患者出院</w:t>
      </w:r>
      <w:r>
        <w:rPr>
          <w:rFonts w:ascii="仿宋" w:eastAsia="仿宋" w:hAnsi="仿宋" w:cs="仿宋" w:hint="eastAsia"/>
          <w:bCs/>
          <w:sz w:val="32"/>
          <w:szCs w:val="32"/>
        </w:rPr>
        <w:t>人数之比。</w:t>
      </w:r>
    </w:p>
    <w:p w:rsidR="004478A9" w:rsidRDefault="00CE064B">
      <w:pPr>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计算公式：</w:t>
      </w:r>
    </w:p>
    <w:p w:rsidR="004478A9" w:rsidRDefault="00CE064B">
      <w:pPr>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平均住院日</w:t>
      </w:r>
      <w:r>
        <w:rPr>
          <w:rFonts w:ascii="仿宋" w:eastAsia="仿宋" w:hAnsi="仿宋" w:cs="仿宋" w:hint="eastAsia"/>
          <w:bCs/>
          <w:sz w:val="32"/>
          <w:szCs w:val="32"/>
        </w:rPr>
        <w:t>=</w:t>
      </w:r>
      <m:oMath>
        <m:f>
          <m:fPr>
            <m:ctrlPr>
              <w:rPr>
                <w:rFonts w:ascii="Cambria Math" w:eastAsia="仿宋" w:hAnsi="Cambria Math" w:cs="仿宋" w:hint="eastAsia"/>
                <w:bCs/>
                <w:sz w:val="32"/>
                <w:szCs w:val="32"/>
              </w:rPr>
            </m:ctrlPr>
          </m:fPr>
          <m:num>
            <m:r>
              <m:rPr>
                <m:sty m:val="p"/>
              </m:rPr>
              <w:rPr>
                <w:rFonts w:ascii="Cambria Math" w:eastAsia="仿宋" w:hAnsi="Cambria Math" w:cs="仿宋" w:hint="eastAsia"/>
                <w:sz w:val="32"/>
                <w:szCs w:val="32"/>
              </w:rPr>
              <m:t>出院时实施胸外科内镜手术的患者占用总床日数</m:t>
            </m:r>
          </m:num>
          <m:den>
            <m:r>
              <m:rPr>
                <m:sty m:val="p"/>
              </m:rPr>
              <w:rPr>
                <w:rFonts w:ascii="Cambria Math" w:eastAsia="仿宋" w:hAnsi="Cambria Math" w:cs="仿宋" w:hint="eastAsia"/>
                <w:sz w:val="32"/>
                <w:szCs w:val="32"/>
              </w:rPr>
              <m:t>同期实施胸外科内镜手术的患者出院人数</m:t>
            </m:r>
          </m:den>
        </m:f>
      </m:oMath>
    </w:p>
    <w:p w:rsidR="004478A9" w:rsidRDefault="00CE064B">
      <w:pPr>
        <w:adjustRightInd w:val="0"/>
        <w:snapToGrid w:val="0"/>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意义：</w:t>
      </w:r>
      <w:r>
        <w:rPr>
          <w:rFonts w:ascii="仿宋" w:eastAsia="仿宋" w:hAnsi="仿宋" w:cs="仿宋" w:hint="eastAsia"/>
          <w:bCs/>
          <w:sz w:val="32"/>
          <w:szCs w:val="32"/>
        </w:rPr>
        <w:t>反映胸外科内镜诊疗技术水平，是分析成本效益的重要指标之一。</w:t>
      </w:r>
    </w:p>
    <w:sectPr w:rsidR="004478A9" w:rsidSect="004478A9">
      <w:pgSz w:w="11906" w:h="16838"/>
      <w:pgMar w:top="1440" w:right="1689" w:bottom="1440" w:left="1689"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064B" w:rsidRDefault="00CE064B" w:rsidP="00425A0B">
      <w:r>
        <w:separator/>
      </w:r>
    </w:p>
  </w:endnote>
  <w:endnote w:type="continuationSeparator" w:id="1">
    <w:p w:rsidR="00CE064B" w:rsidRDefault="00CE064B" w:rsidP="00425A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064B" w:rsidRDefault="00CE064B" w:rsidP="00425A0B">
      <w:r>
        <w:separator/>
      </w:r>
    </w:p>
  </w:footnote>
  <w:footnote w:type="continuationSeparator" w:id="1">
    <w:p w:rsidR="00CE064B" w:rsidRDefault="00CE064B" w:rsidP="00425A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6B84"/>
    <w:rsid w:val="00047AA0"/>
    <w:rsid w:val="000E3B26"/>
    <w:rsid w:val="0010550B"/>
    <w:rsid w:val="0015762B"/>
    <w:rsid w:val="00176B84"/>
    <w:rsid w:val="001A4EBB"/>
    <w:rsid w:val="001E00A2"/>
    <w:rsid w:val="002274CB"/>
    <w:rsid w:val="002518AD"/>
    <w:rsid w:val="0028283C"/>
    <w:rsid w:val="002D1681"/>
    <w:rsid w:val="002E0BAA"/>
    <w:rsid w:val="00302564"/>
    <w:rsid w:val="003213CC"/>
    <w:rsid w:val="003513C1"/>
    <w:rsid w:val="00387DDA"/>
    <w:rsid w:val="003A05F9"/>
    <w:rsid w:val="00425A0B"/>
    <w:rsid w:val="004478A9"/>
    <w:rsid w:val="004E4DE8"/>
    <w:rsid w:val="00504AA1"/>
    <w:rsid w:val="00584222"/>
    <w:rsid w:val="005B4E9A"/>
    <w:rsid w:val="005E51EB"/>
    <w:rsid w:val="006368A6"/>
    <w:rsid w:val="00704B42"/>
    <w:rsid w:val="00742C39"/>
    <w:rsid w:val="007628CE"/>
    <w:rsid w:val="00785109"/>
    <w:rsid w:val="007F7E9D"/>
    <w:rsid w:val="00801603"/>
    <w:rsid w:val="00802F56"/>
    <w:rsid w:val="008356AB"/>
    <w:rsid w:val="008368E6"/>
    <w:rsid w:val="00863255"/>
    <w:rsid w:val="008A5A79"/>
    <w:rsid w:val="009050B8"/>
    <w:rsid w:val="00934B74"/>
    <w:rsid w:val="009F588A"/>
    <w:rsid w:val="00A47B9E"/>
    <w:rsid w:val="00A77515"/>
    <w:rsid w:val="00B26D84"/>
    <w:rsid w:val="00BD380A"/>
    <w:rsid w:val="00BF65F1"/>
    <w:rsid w:val="00C675AA"/>
    <w:rsid w:val="00C93EFE"/>
    <w:rsid w:val="00CB1060"/>
    <w:rsid w:val="00CC4AB7"/>
    <w:rsid w:val="00CE064B"/>
    <w:rsid w:val="00D063A7"/>
    <w:rsid w:val="00DB25D9"/>
    <w:rsid w:val="00DC57D7"/>
    <w:rsid w:val="00DE2A9E"/>
    <w:rsid w:val="00E917CB"/>
    <w:rsid w:val="00EA6A22"/>
    <w:rsid w:val="00EB18E9"/>
    <w:rsid w:val="00EC229D"/>
    <w:rsid w:val="00EC36D0"/>
    <w:rsid w:val="00EE6DA1"/>
    <w:rsid w:val="0E77699B"/>
    <w:rsid w:val="623E24A6"/>
    <w:rsid w:val="638208B2"/>
    <w:rsid w:val="7E3F07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8A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478A9"/>
    <w:rPr>
      <w:sz w:val="18"/>
      <w:szCs w:val="18"/>
    </w:rPr>
  </w:style>
  <w:style w:type="paragraph" w:styleId="a4">
    <w:name w:val="footer"/>
    <w:basedOn w:val="a"/>
    <w:link w:val="Char0"/>
    <w:uiPriority w:val="99"/>
    <w:unhideWhenUsed/>
    <w:qFormat/>
    <w:rsid w:val="004478A9"/>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4478A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4478A9"/>
    <w:rPr>
      <w:sz w:val="18"/>
      <w:szCs w:val="18"/>
    </w:rPr>
  </w:style>
  <w:style w:type="character" w:customStyle="1" w:styleId="Char0">
    <w:name w:val="页脚 Char"/>
    <w:basedOn w:val="a0"/>
    <w:link w:val="a4"/>
    <w:uiPriority w:val="99"/>
    <w:rsid w:val="004478A9"/>
    <w:rPr>
      <w:sz w:val="18"/>
      <w:szCs w:val="18"/>
    </w:rPr>
  </w:style>
  <w:style w:type="paragraph" w:customStyle="1" w:styleId="1">
    <w:name w:val="列出段落1"/>
    <w:basedOn w:val="a"/>
    <w:qFormat/>
    <w:rsid w:val="004478A9"/>
    <w:pPr>
      <w:ind w:firstLineChars="200" w:firstLine="420"/>
    </w:pPr>
  </w:style>
  <w:style w:type="character" w:customStyle="1" w:styleId="Char">
    <w:name w:val="批注框文本 Char"/>
    <w:basedOn w:val="a0"/>
    <w:link w:val="a3"/>
    <w:uiPriority w:val="99"/>
    <w:semiHidden/>
    <w:qFormat/>
    <w:rsid w:val="004478A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8864A52-165E-4B45-809D-D0E7E891D6F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432</Words>
  <Characters>2463</Characters>
  <Application>Microsoft Office Word</Application>
  <DocSecurity>0</DocSecurity>
  <Lines>20</Lines>
  <Paragraphs>5</Paragraphs>
  <ScaleCrop>false</ScaleCrop>
  <Company>中华人民共和国卫生部</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11</cp:revision>
  <dcterms:created xsi:type="dcterms:W3CDTF">2018-07-25T00:07:00Z</dcterms:created>
  <dcterms:modified xsi:type="dcterms:W3CDTF">2020-09-29T10:12:00Z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