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3AC" w:rsidRDefault="0016756D">
      <w:pPr>
        <w:snapToGrid w:val="0"/>
        <w:jc w:val="center"/>
        <w:rPr>
          <w:rFonts w:ascii="宋体" w:hAnsi="宋体"/>
          <w:b/>
          <w:bCs/>
          <w:sz w:val="44"/>
          <w:szCs w:val="44"/>
        </w:rPr>
      </w:pPr>
      <w:r>
        <w:rPr>
          <w:rFonts w:ascii="宋体" w:hAnsi="宋体" w:hint="eastAsia"/>
          <w:b/>
          <w:bCs/>
          <w:sz w:val="44"/>
          <w:szCs w:val="44"/>
        </w:rPr>
        <w:t>四级</w:t>
      </w:r>
      <w:r>
        <w:rPr>
          <w:rFonts w:ascii="宋体" w:hAnsi="宋体" w:hint="eastAsia"/>
          <w:b/>
          <w:bCs/>
          <w:sz w:val="44"/>
          <w:szCs w:val="44"/>
        </w:rPr>
        <w:t>关节镜</w:t>
      </w:r>
      <w:bookmarkStart w:id="0" w:name="_Hlk535261571"/>
      <w:r>
        <w:rPr>
          <w:rFonts w:ascii="宋体" w:hAnsi="宋体" w:hint="eastAsia"/>
          <w:b/>
          <w:bCs/>
          <w:sz w:val="44"/>
          <w:szCs w:val="44"/>
        </w:rPr>
        <w:t>诊疗技术</w:t>
      </w:r>
      <w:bookmarkEnd w:id="0"/>
    </w:p>
    <w:p w:rsidR="00E833AC" w:rsidRDefault="0016756D">
      <w:pPr>
        <w:snapToGrid w:val="0"/>
        <w:jc w:val="center"/>
        <w:rPr>
          <w:rFonts w:ascii="宋体" w:hAnsi="宋体"/>
          <w:b/>
          <w:bCs/>
          <w:sz w:val="44"/>
          <w:szCs w:val="44"/>
        </w:rPr>
      </w:pPr>
      <w:r>
        <w:rPr>
          <w:rFonts w:ascii="宋体" w:hAnsi="宋体" w:hint="eastAsia"/>
          <w:b/>
          <w:bCs/>
          <w:sz w:val="44"/>
          <w:szCs w:val="44"/>
        </w:rPr>
        <w:t>临床应用质量控制指标</w:t>
      </w:r>
    </w:p>
    <w:p w:rsidR="00DB0797" w:rsidRDefault="00DB0797">
      <w:pPr>
        <w:snapToGrid w:val="0"/>
        <w:jc w:val="center"/>
        <w:rPr>
          <w:rFonts w:ascii="楷体" w:eastAsia="楷体" w:hAnsi="楷体" w:hint="eastAsia"/>
          <w:bCs/>
          <w:sz w:val="32"/>
          <w:szCs w:val="32"/>
        </w:rPr>
      </w:pPr>
    </w:p>
    <w:p w:rsidR="00E833AC" w:rsidRPr="00DB0797" w:rsidRDefault="0016756D">
      <w:pPr>
        <w:snapToGrid w:val="0"/>
        <w:jc w:val="center"/>
        <w:rPr>
          <w:rFonts w:ascii="楷体" w:eastAsia="楷体" w:hAnsi="楷体"/>
          <w:bCs/>
          <w:sz w:val="32"/>
          <w:szCs w:val="32"/>
        </w:rPr>
      </w:pPr>
      <w:r w:rsidRPr="00DB0797">
        <w:rPr>
          <w:rFonts w:ascii="楷体" w:eastAsia="楷体" w:hAnsi="楷体" w:hint="eastAsia"/>
          <w:bCs/>
          <w:sz w:val="32"/>
          <w:szCs w:val="32"/>
        </w:rPr>
        <w:t>（</w:t>
      </w:r>
      <w:r w:rsidRPr="00DB0797">
        <w:rPr>
          <w:rFonts w:ascii="楷体" w:eastAsia="楷体" w:hAnsi="楷体" w:hint="eastAsia"/>
          <w:bCs/>
          <w:sz w:val="32"/>
          <w:szCs w:val="32"/>
        </w:rPr>
        <w:t>20</w:t>
      </w:r>
      <w:r w:rsidR="00DB0797" w:rsidRPr="00DB0797">
        <w:rPr>
          <w:rFonts w:ascii="楷体" w:eastAsia="楷体" w:hAnsi="楷体" w:hint="eastAsia"/>
          <w:bCs/>
          <w:sz w:val="32"/>
          <w:szCs w:val="32"/>
        </w:rPr>
        <w:t>20</w:t>
      </w:r>
      <w:r w:rsidRPr="00DB0797">
        <w:rPr>
          <w:rFonts w:ascii="楷体" w:eastAsia="楷体" w:hAnsi="楷体" w:hint="eastAsia"/>
          <w:bCs/>
          <w:sz w:val="32"/>
          <w:szCs w:val="32"/>
        </w:rPr>
        <w:t>年版）</w:t>
      </w:r>
    </w:p>
    <w:p w:rsidR="00E833AC" w:rsidRDefault="00E833AC">
      <w:pPr>
        <w:snapToGrid w:val="0"/>
        <w:jc w:val="center"/>
        <w:rPr>
          <w:rFonts w:ascii="宋体" w:hAnsi="宋体"/>
          <w:b/>
          <w:bCs/>
          <w:sz w:val="44"/>
          <w:szCs w:val="44"/>
        </w:rPr>
      </w:pPr>
      <w:bookmarkStart w:id="1" w:name="_GoBack"/>
      <w:bookmarkEnd w:id="1"/>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黑体" w:eastAsia="黑体" w:hAnsi="黑体" w:cs="黑体" w:hint="eastAsia"/>
          <w:sz w:val="32"/>
          <w:szCs w:val="32"/>
        </w:rPr>
        <w:t>一、医患比</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开展关节镜手术的固定在岗（本医疗机构）医师总数占同期完成</w:t>
      </w:r>
      <w:bookmarkStart w:id="2" w:name="_Hlk535261772"/>
      <w:r>
        <w:rPr>
          <w:rFonts w:ascii="仿宋" w:eastAsia="仿宋" w:hAnsi="仿宋" w:cs="仿宋" w:hint="eastAsia"/>
          <w:sz w:val="32"/>
          <w:szCs w:val="32"/>
        </w:rPr>
        <w:t>关节镜手术</w:t>
      </w:r>
      <w:bookmarkEnd w:id="2"/>
      <w:r>
        <w:rPr>
          <w:rFonts w:ascii="仿宋" w:eastAsia="仿宋" w:hAnsi="仿宋" w:cs="仿宋" w:hint="eastAsia"/>
          <w:sz w:val="32"/>
          <w:szCs w:val="32"/>
        </w:rPr>
        <w:t>总例次数（例次）的比例。</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计算公式：</w:t>
      </w:r>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医患比</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eqArr>
              <m:eqArrPr>
                <m:ctrlPr>
                  <w:rPr>
                    <w:rFonts w:ascii="Cambria Math" w:eastAsia="仿宋" w:hAnsi="Cambria Math" w:cs="仿宋" w:hint="eastAsia"/>
                    <w:sz w:val="32"/>
                    <w:szCs w:val="32"/>
                  </w:rPr>
                </m:ctrlPr>
              </m:eqArrPr>
              <m:e>
                <m:r>
                  <m:rPr>
                    <m:sty m:val="p"/>
                  </m:rPr>
                  <w:rPr>
                    <w:rFonts w:ascii="Cambria Math" w:eastAsia="仿宋" w:hAnsi="Cambria Math" w:cs="仿宋" w:hint="eastAsia"/>
                    <w:sz w:val="32"/>
                    <w:szCs w:val="32"/>
                  </w:rPr>
                  <m:t>各学科开展关节镜手术</m:t>
                </m:r>
              </m:e>
              <m:e>
                <m:r>
                  <m:rPr>
                    <m:sty m:val="p"/>
                  </m:rPr>
                  <w:rPr>
                    <w:rFonts w:ascii="Cambria Math" w:eastAsia="仿宋" w:hAnsi="Cambria Math" w:cs="仿宋" w:hint="eastAsia"/>
                    <w:sz w:val="32"/>
                    <w:szCs w:val="32"/>
                  </w:rPr>
                  <m:t>的固定在岗（本医疗机构）医师总数</m:t>
                </m:r>
              </m:e>
            </m:eqArr>
          </m:num>
          <m:den>
            <m:eqArr>
              <m:eqArrPr>
                <m:ctrlPr>
                  <w:rPr>
                    <w:rFonts w:ascii="Cambria Math" w:eastAsia="仿宋" w:hAnsi="Cambria Math" w:cs="仿宋" w:hint="eastAsia"/>
                    <w:sz w:val="32"/>
                    <w:szCs w:val="32"/>
                  </w:rPr>
                </m:ctrlPr>
              </m:eqArrPr>
              <m:e>
                <m:r>
                  <m:rPr>
                    <m:sty m:val="p"/>
                  </m:rPr>
                  <w:rPr>
                    <w:rFonts w:ascii="Cambria Math" w:eastAsia="仿宋" w:hAnsi="Cambria Math" w:cs="仿宋" w:hint="eastAsia"/>
                    <w:sz w:val="32"/>
                    <w:szCs w:val="32"/>
                  </w:rPr>
                  <m:t>同期完成关节镜手术</m:t>
                </m:r>
              </m:e>
              <m:e>
                <m:r>
                  <m:rPr>
                    <m:sty m:val="p"/>
                  </m:rPr>
                  <w:rPr>
                    <w:rFonts w:ascii="Cambria Math" w:eastAsia="仿宋" w:hAnsi="Cambria Math" w:cs="仿宋" w:hint="eastAsia"/>
                    <w:sz w:val="32"/>
                    <w:szCs w:val="32"/>
                  </w:rPr>
                  <m:t>总例次数（例次）</m:t>
                </m:r>
              </m:e>
            </m:eqArr>
          </m:den>
        </m:f>
      </m:oMath>
      <w:r>
        <w:rPr>
          <w:rFonts w:ascii="仿宋" w:eastAsia="仿宋" w:hAnsi="仿宋" w:cs="仿宋" w:hint="eastAsia"/>
          <w:sz w:val="32"/>
          <w:szCs w:val="32"/>
        </w:rPr>
        <w:t>×</w:t>
      </w:r>
      <w:r>
        <w:rPr>
          <w:rFonts w:ascii="仿宋" w:eastAsia="仿宋" w:hAnsi="仿宋" w:cs="仿宋" w:hint="eastAsia"/>
          <w:sz w:val="32"/>
          <w:szCs w:val="32"/>
        </w:rPr>
        <w:t>100%</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反映医疗机构医师完成关节镜手术的能力，医疗机构医疗质量的重要结构性指标。</w:t>
      </w:r>
    </w:p>
    <w:p w:rsidR="00E833AC" w:rsidRDefault="0016756D">
      <w:pPr>
        <w:adjustRightInd w:val="0"/>
        <w:snapToGrid w:val="0"/>
        <w:spacing w:line="360" w:lineRule="auto"/>
        <w:ind w:left="640"/>
        <w:rPr>
          <w:rFonts w:ascii="仿宋" w:eastAsia="仿宋" w:hAnsi="仿宋" w:cs="仿宋"/>
          <w:sz w:val="32"/>
          <w:szCs w:val="32"/>
        </w:rPr>
      </w:pPr>
      <w:r>
        <w:rPr>
          <w:rFonts w:ascii="黑体" w:eastAsia="黑体" w:hAnsi="黑体" w:cs="黑体" w:hint="eastAsia"/>
          <w:sz w:val="32"/>
          <w:szCs w:val="32"/>
        </w:rPr>
        <w:t>二、关节镜手术患者比例</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bookmarkStart w:id="3" w:name="_Hlk535261863"/>
      <w:r>
        <w:rPr>
          <w:rFonts w:ascii="仿宋" w:eastAsia="仿宋" w:hAnsi="仿宋" w:cs="仿宋" w:hint="eastAsia"/>
          <w:sz w:val="32"/>
          <w:szCs w:val="32"/>
        </w:rPr>
        <w:t>关节镜手术患者</w:t>
      </w:r>
      <w:bookmarkEnd w:id="3"/>
      <w:r>
        <w:rPr>
          <w:rFonts w:ascii="仿宋" w:eastAsia="仿宋" w:hAnsi="仿宋" w:cs="仿宋" w:hint="eastAsia"/>
          <w:sz w:val="32"/>
          <w:szCs w:val="32"/>
        </w:rPr>
        <w:t>比例是指关节镜手术患者占科室手术患者数同期总数的比例。</w:t>
      </w:r>
    </w:p>
    <w:p w:rsidR="00E833AC" w:rsidRDefault="0016756D">
      <w:pPr>
        <w:adjustRightInd w:val="0"/>
        <w:snapToGrid w:val="0"/>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计算公式：</w:t>
      </w:r>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关节镜</w:t>
      </w:r>
      <w:r>
        <w:rPr>
          <w:rFonts w:ascii="仿宋" w:eastAsia="仿宋" w:hAnsi="仿宋" w:cs="仿宋" w:hint="eastAsia"/>
          <w:sz w:val="32"/>
          <w:szCs w:val="32"/>
        </w:rPr>
        <w:t>手术患者比例</w:t>
      </w:r>
      <w:r>
        <w:rPr>
          <w:rFonts w:ascii="仿宋" w:eastAsia="仿宋" w:hAnsi="仿宋" w:cs="仿宋" w:hint="eastAsia"/>
          <w:sz w:val="32"/>
          <w:szCs w:val="32"/>
        </w:rPr>
        <w:t xml:space="preserve">=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关节镜手术患者数</m:t>
            </m:r>
          </m:num>
          <m:den>
            <m:r>
              <m:rPr>
                <m:sty m:val="p"/>
              </m:rPr>
              <w:rPr>
                <w:rFonts w:ascii="Cambria Math" w:eastAsia="仿宋" w:hAnsi="Cambria Math" w:cs="仿宋" w:hint="eastAsia"/>
                <w:sz w:val="32"/>
                <w:szCs w:val="32"/>
              </w:rPr>
              <m:t>同期科室手术患者总数</m:t>
            </m:r>
          </m:den>
        </m:f>
      </m:oMath>
      <w:r>
        <w:rPr>
          <w:rFonts w:ascii="仿宋" w:eastAsia="仿宋" w:hAnsi="仿宋" w:cs="仿宋" w:hint="eastAsia"/>
          <w:sz w:val="32"/>
          <w:szCs w:val="32"/>
        </w:rPr>
        <w:t>×</w:t>
      </w:r>
      <w:r>
        <w:rPr>
          <w:rFonts w:ascii="仿宋" w:eastAsia="仿宋" w:hAnsi="仿宋" w:cs="仿宋" w:hint="eastAsia"/>
          <w:sz w:val="32"/>
          <w:szCs w:val="32"/>
        </w:rPr>
        <w:t>100%</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反映医疗机构医疗水平的重要结构性指标。</w:t>
      </w:r>
    </w:p>
    <w:p w:rsidR="00E833AC" w:rsidRDefault="0016756D">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三、诊断符合率</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关节镜手术术前诊断与术后诊断符合的患者数占同期关节镜手术患者总数的比例。</w:t>
      </w:r>
    </w:p>
    <w:p w:rsidR="00E833AC" w:rsidRDefault="0016756D">
      <w:pPr>
        <w:adjustRightInd w:val="0"/>
        <w:snapToGrid w:val="0"/>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计算公式：</w:t>
      </w:r>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诊断符合率</w:t>
      </w:r>
      <w:r>
        <w:rPr>
          <w:rFonts w:ascii="仿宋" w:eastAsia="仿宋" w:hAnsi="仿宋" w:cs="仿宋" w:hint="eastAsia"/>
          <w:sz w:val="32"/>
          <w:szCs w:val="32"/>
        </w:rPr>
        <w:t xml:space="preserve"> =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术前诊断与术后诊断符合的患者数</m:t>
            </m:r>
          </m:num>
          <m:den>
            <m:r>
              <m:rPr>
                <m:sty m:val="p"/>
              </m:rPr>
              <w:rPr>
                <w:rFonts w:ascii="Cambria Math" w:eastAsia="仿宋" w:hAnsi="Cambria Math" w:cs="仿宋" w:hint="eastAsia"/>
                <w:sz w:val="32"/>
                <w:szCs w:val="32"/>
              </w:rPr>
              <m:t>同期关节镜手术患者总数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反映关节镜诊疗技术的诊断水平。</w:t>
      </w:r>
    </w:p>
    <w:p w:rsidR="00E833AC" w:rsidRDefault="0016756D">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四、术后手术部位感染率</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关节镜手术患者，术后经病原学检验确诊发生手术部位感染的患者数占同期关节镜手术患者总数的比例。</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计算公式：</w:t>
      </w:r>
    </w:p>
    <w:p w:rsidR="00E833AC" w:rsidRDefault="0016756D">
      <w:pPr>
        <w:adjustRightInd w:val="0"/>
        <w:snapToGrid w:val="0"/>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术后手术部位感染率</w:t>
      </w:r>
      <w:r>
        <w:rPr>
          <w:rFonts w:ascii="仿宋" w:eastAsia="仿宋" w:hAnsi="仿宋" w:cs="仿宋" w:hint="eastAsia"/>
          <w:sz w:val="32"/>
          <w:szCs w:val="32"/>
        </w:rPr>
        <w:t xml:space="preserve"> =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术后经病原学检验确诊发生手术部位感染的患者数</m:t>
            </m:r>
          </m:num>
          <m:den>
            <m:r>
              <m:rPr>
                <m:sty m:val="p"/>
              </m:rPr>
              <w:rPr>
                <w:rFonts w:ascii="Cambria Math" w:eastAsia="仿宋" w:hAnsi="Cambria Math" w:cs="仿宋" w:hint="eastAsia"/>
                <w:sz w:val="32"/>
                <w:szCs w:val="32"/>
              </w:rPr>
              <m:t>同期关节镜手术患者总数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描述关节镜手术患者发生手术部位感染的频率</w:t>
      </w:r>
      <w:r>
        <w:rPr>
          <w:rFonts w:ascii="仿宋" w:eastAsia="仿宋" w:hAnsi="仿宋" w:cs="仿宋" w:hint="eastAsia"/>
          <w:sz w:val="32"/>
          <w:szCs w:val="32"/>
        </w:rPr>
        <w:t>,</w:t>
      </w:r>
      <w:r>
        <w:rPr>
          <w:rFonts w:ascii="仿宋" w:eastAsia="仿宋" w:hAnsi="仿宋" w:cs="仿宋" w:hint="eastAsia"/>
          <w:sz w:val="32"/>
          <w:szCs w:val="32"/>
        </w:rPr>
        <w:t>反映医疗机构对关节镜手术患者医院感染管理和防控水平。</w:t>
      </w:r>
    </w:p>
    <w:p w:rsidR="00E833AC" w:rsidRDefault="0016756D">
      <w:pPr>
        <w:adjustRightInd w:val="0"/>
        <w:snapToGrid w:val="0"/>
        <w:spacing w:line="360" w:lineRule="auto"/>
        <w:ind w:left="640"/>
        <w:rPr>
          <w:rFonts w:ascii="仿宋" w:eastAsia="仿宋" w:hAnsi="仿宋" w:cs="仿宋"/>
          <w:sz w:val="32"/>
          <w:szCs w:val="32"/>
        </w:rPr>
      </w:pPr>
      <w:r>
        <w:rPr>
          <w:rFonts w:ascii="黑体" w:eastAsia="黑体" w:hAnsi="黑体" w:cs="黑体" w:hint="eastAsia"/>
          <w:sz w:val="32"/>
          <w:szCs w:val="32"/>
        </w:rPr>
        <w:t>五、术后并发症发生率</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关节镜手术患者，术后发生各种并发症的例数占同期关节镜手术总例数的比例。</w:t>
      </w:r>
    </w:p>
    <w:p w:rsidR="00E833AC" w:rsidRDefault="0016756D">
      <w:pPr>
        <w:adjustRightInd w:val="0"/>
        <w:snapToGrid w:val="0"/>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计算公式：</w:t>
      </w:r>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术后并发症发生率</w:t>
      </w:r>
      <w:r>
        <w:rPr>
          <w:rFonts w:ascii="仿宋" w:eastAsia="仿宋" w:hAnsi="仿宋" w:cs="仿宋" w:hint="eastAsia"/>
          <w:sz w:val="32"/>
          <w:szCs w:val="32"/>
        </w:rPr>
        <w:t xml:space="preserve">=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术后发生并发症的例数</m:t>
            </m:r>
          </m:num>
          <m:den>
            <m:r>
              <m:rPr>
                <m:sty m:val="p"/>
              </m:rPr>
              <w:rPr>
                <w:rFonts w:ascii="Cambria Math" w:eastAsia="仿宋" w:hAnsi="Cambria Math" w:cs="仿宋" w:hint="eastAsia"/>
                <w:sz w:val="32"/>
                <w:szCs w:val="32"/>
              </w:rPr>
              <m:t>同期关节镜手术总例数</m:t>
            </m:r>
          </m:den>
        </m:f>
      </m:oMath>
      <w:r>
        <w:rPr>
          <w:rFonts w:ascii="仿宋" w:eastAsia="仿宋" w:hAnsi="仿宋" w:cs="仿宋" w:hint="eastAsia"/>
          <w:sz w:val="32"/>
          <w:szCs w:val="32"/>
        </w:rPr>
        <w:t>×</w:t>
      </w:r>
      <w:r>
        <w:rPr>
          <w:rFonts w:ascii="仿宋" w:eastAsia="仿宋" w:hAnsi="仿宋" w:cs="仿宋" w:hint="eastAsia"/>
          <w:sz w:val="32"/>
          <w:szCs w:val="32"/>
        </w:rPr>
        <w:t>100%</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反映医疗机构关节镜手术水平的重要结果指标。</w:t>
      </w:r>
    </w:p>
    <w:p w:rsidR="00E833AC" w:rsidRDefault="0016756D">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六、术后患肢功能优良率</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关节镜手术患者，</w:t>
      </w:r>
      <w:bookmarkStart w:id="4" w:name="_Hlk535262331"/>
      <w:r>
        <w:rPr>
          <w:rFonts w:ascii="仿宋" w:eastAsia="仿宋" w:hAnsi="仿宋" w:cs="仿宋" w:hint="eastAsia"/>
          <w:sz w:val="32"/>
          <w:szCs w:val="32"/>
        </w:rPr>
        <w:t>术后患肢功能评价优良的患者</w:t>
      </w:r>
      <w:bookmarkEnd w:id="4"/>
      <w:r>
        <w:rPr>
          <w:rFonts w:ascii="仿宋" w:eastAsia="仿宋" w:hAnsi="仿宋" w:cs="仿宋" w:hint="eastAsia"/>
          <w:sz w:val="32"/>
          <w:szCs w:val="32"/>
        </w:rPr>
        <w:t>数占同期关节镜手术患者总数的比例。</w:t>
      </w:r>
    </w:p>
    <w:p w:rsidR="00E833AC" w:rsidRDefault="0016756D">
      <w:pPr>
        <w:adjustRightInd w:val="0"/>
        <w:snapToGrid w:val="0"/>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计算公式：</w:t>
      </w:r>
    </w:p>
    <w:p w:rsidR="00E833AC" w:rsidRDefault="0016756D">
      <w:pPr>
        <w:adjustRightInd w:val="0"/>
        <w:snapToGri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lastRenderedPageBreak/>
        <w:t>术后患肢功能优良率</w:t>
      </w:r>
      <w:r>
        <w:rPr>
          <w:rFonts w:ascii="仿宋" w:eastAsia="仿宋" w:hAnsi="仿宋" w:cs="仿宋" w:hint="eastAsia"/>
          <w:sz w:val="32"/>
          <w:szCs w:val="32"/>
        </w:rPr>
        <w:t xml:space="preserve"> =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术后患肢功能评价优良的患者数</m:t>
            </m:r>
          </m:num>
          <m:den>
            <m:r>
              <m:rPr>
                <m:sty m:val="p"/>
              </m:rPr>
              <w:rPr>
                <w:rFonts w:ascii="Cambria Math" w:eastAsia="仿宋" w:hAnsi="Cambria Math" w:cs="仿宋" w:hint="eastAsia"/>
                <w:sz w:val="32"/>
                <w:szCs w:val="32"/>
              </w:rPr>
              <m:t>同期关节镜手术患者总数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反映医疗机构关节镜手术效果。</w:t>
      </w:r>
    </w:p>
    <w:p w:rsidR="00E833AC" w:rsidRDefault="0016756D">
      <w:pPr>
        <w:adjustRightInd w:val="0"/>
        <w:snapToGrid w:val="0"/>
        <w:spacing w:line="360" w:lineRule="auto"/>
        <w:ind w:firstLineChars="200" w:firstLine="640"/>
        <w:rPr>
          <w:rFonts w:ascii="黑体" w:eastAsia="黑体" w:hAnsi="黑体" w:cs="黑体"/>
          <w:sz w:val="32"/>
          <w:szCs w:val="32"/>
        </w:rPr>
      </w:pPr>
      <w:r>
        <w:rPr>
          <w:rFonts w:ascii="黑体" w:eastAsia="黑体" w:hAnsi="黑体" w:cs="黑体" w:hint="eastAsia"/>
          <w:sz w:val="32"/>
          <w:szCs w:val="32"/>
        </w:rPr>
        <w:t>七、术后全身系统严重并发症发生率</w:t>
      </w:r>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定义：</w:t>
      </w:r>
      <w:r>
        <w:rPr>
          <w:rFonts w:ascii="仿宋" w:eastAsia="仿宋" w:hAnsi="仿宋" w:cs="仿宋" w:hint="eastAsia"/>
          <w:sz w:val="32"/>
          <w:szCs w:val="32"/>
        </w:rPr>
        <w:t>术后全身系统严重并发症是指关节镜手术患者，术后发生的心脑血管意外（如心肌梗死、缺血性脑卒中、脑出血等）、肺栓塞、呼吸衰竭、肝衰竭、肾衰竭、深静脉血栓等并发症。术后全身系统严重并发症发生率是指术后发生全身系统严重并发症的患者数占同期关节镜手术患者总数的比例。</w:t>
      </w:r>
    </w:p>
    <w:p w:rsidR="00E833AC" w:rsidRDefault="0016756D">
      <w:pPr>
        <w:adjustRightInd w:val="0"/>
        <w:snapToGrid w:val="0"/>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计算公式：</w:t>
      </w:r>
    </w:p>
    <w:p w:rsidR="00E833AC" w:rsidRDefault="00E833AC">
      <w:pPr>
        <w:adjustRightInd w:val="0"/>
        <w:snapToGrid w:val="0"/>
        <w:spacing w:line="360" w:lineRule="auto"/>
        <w:ind w:firstLineChars="200" w:firstLine="640"/>
        <w:rPr>
          <w:rFonts w:ascii="仿宋" w:eastAsia="仿宋" w:hAnsi="仿宋" w:cs="仿宋"/>
          <w:sz w:val="32"/>
          <w:szCs w:val="32"/>
        </w:rPr>
      </w:pPr>
      <m:oMath>
        <m:m>
          <m:mPr>
            <m:mcs>
              <m:mc>
                <m:mcPr>
                  <m:count m:val="1"/>
                  <m:mcJc m:val="center"/>
                </m:mcPr>
              </m:mc>
            </m:mcs>
            <m:ctrlPr>
              <w:rPr>
                <w:rFonts w:ascii="Cambria Math" w:eastAsia="仿宋" w:hAnsi="Cambria Math" w:cs="仿宋" w:hint="eastAsia"/>
                <w:sz w:val="32"/>
                <w:szCs w:val="32"/>
              </w:rPr>
            </m:ctrlPr>
          </m:mPr>
          <m:mr>
            <m:e>
              <m:r>
                <m:rPr>
                  <m:sty m:val="p"/>
                </m:rPr>
                <w:rPr>
                  <w:rFonts w:ascii="Cambria Math" w:eastAsia="仿宋" w:hAnsi="Cambria Math" w:cs="仿宋" w:hint="eastAsia"/>
                  <w:sz w:val="32"/>
                  <w:szCs w:val="32"/>
                </w:rPr>
                <m:t>术后全身系统</m:t>
              </m:r>
            </m:e>
          </m:mr>
          <m:mr>
            <m:e>
              <m:r>
                <m:rPr>
                  <m:sty m:val="p"/>
                </m:rPr>
                <w:rPr>
                  <w:rFonts w:ascii="Cambria Math" w:eastAsia="仿宋" w:hAnsi="Cambria Math" w:cs="仿宋" w:hint="eastAsia"/>
                  <w:sz w:val="32"/>
                  <w:szCs w:val="32"/>
                </w:rPr>
                <m:t>严重并发症发生率</m:t>
              </m:r>
            </m:e>
          </m:mr>
        </m:m>
      </m:oMath>
      <w:r w:rsidR="0016756D">
        <w:rPr>
          <w:rFonts w:ascii="仿宋" w:eastAsia="仿宋" w:hAnsi="仿宋" w:cs="仿宋" w:hint="eastAsia"/>
          <w:sz w:val="32"/>
          <w:szCs w:val="32"/>
        </w:rPr>
        <w:t xml:space="preserve"> =</w:t>
      </w:r>
      <w:r w:rsidR="0016756D">
        <w:rPr>
          <w:rFonts w:ascii="仿宋" w:eastAsia="仿宋" w:hAnsi="仿宋" w:cs="仿宋" w:hint="eastAsia"/>
          <w:sz w:val="32"/>
          <w:szCs w:val="32"/>
        </w:rPr>
        <w:t xml:space="preserve"> </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术后发生全身系统严重并发症的患者数</m:t>
            </m:r>
          </m:num>
          <m:den>
            <m:r>
              <m:rPr>
                <m:sty m:val="p"/>
              </m:rPr>
              <w:rPr>
                <w:rFonts w:ascii="Cambria Math" w:eastAsia="仿宋" w:hAnsi="Cambria Math" w:cs="仿宋" w:hint="eastAsia"/>
                <w:sz w:val="32"/>
                <w:szCs w:val="32"/>
              </w:rPr>
              <m:t>同期关节镜手术患者总数</m:t>
            </m:r>
          </m:den>
        </m:f>
        <m:r>
          <m:rPr>
            <m:sty m:val="p"/>
          </m:rPr>
          <w:rPr>
            <w:rFonts w:ascii="Cambria Math" w:eastAsia="仿宋" w:hAnsi="Cambria Math" w:cs="仿宋" w:hint="eastAsia"/>
            <w:sz w:val="32"/>
            <w:szCs w:val="32"/>
          </w:rPr>
          <m:t>×</m:t>
        </m:r>
        <m:r>
          <m:rPr>
            <m:sty m:val="p"/>
          </m:rPr>
          <w:rPr>
            <w:rFonts w:ascii="Cambria Math" w:eastAsia="仿宋" w:hAnsi="Cambria Math" w:cs="仿宋" w:hint="eastAsia"/>
            <w:sz w:val="32"/>
            <w:szCs w:val="32"/>
          </w:rPr>
          <m:t>100%</m:t>
        </m:r>
      </m:oMath>
    </w:p>
    <w:p w:rsidR="00E833AC" w:rsidRDefault="0016756D">
      <w:pPr>
        <w:adjustRightInd w:val="0"/>
        <w:snapToGrid w:val="0"/>
        <w:spacing w:line="360" w:lineRule="auto"/>
        <w:ind w:firstLineChars="200" w:firstLine="643"/>
        <w:rPr>
          <w:rFonts w:ascii="仿宋" w:eastAsia="仿宋" w:hAnsi="仿宋" w:cs="仿宋"/>
          <w:sz w:val="32"/>
          <w:szCs w:val="32"/>
        </w:rPr>
      </w:pPr>
      <w:r>
        <w:rPr>
          <w:rFonts w:ascii="仿宋" w:eastAsia="仿宋" w:hAnsi="仿宋" w:cs="仿宋" w:hint="eastAsia"/>
          <w:b/>
          <w:bCs/>
          <w:sz w:val="32"/>
          <w:szCs w:val="32"/>
        </w:rPr>
        <w:t>意义：</w:t>
      </w:r>
      <w:r>
        <w:rPr>
          <w:rFonts w:ascii="仿宋" w:eastAsia="仿宋" w:hAnsi="仿宋" w:cs="仿宋" w:hint="eastAsia"/>
          <w:sz w:val="32"/>
          <w:szCs w:val="32"/>
        </w:rPr>
        <w:t>反映医疗机构关节镜诊疗技术水平的重要结果指标。</w:t>
      </w:r>
    </w:p>
    <w:p w:rsidR="00E833AC" w:rsidRDefault="00E833AC">
      <w:pPr>
        <w:rPr>
          <w:rFonts w:ascii="仿宋" w:eastAsia="仿宋" w:hAnsi="仿宋" w:cs="仿宋"/>
          <w:sz w:val="32"/>
          <w:szCs w:val="32"/>
        </w:rPr>
      </w:pPr>
    </w:p>
    <w:sectPr w:rsidR="00E833AC" w:rsidSect="00E833AC">
      <w:footerReference w:type="default" r:id="rId7"/>
      <w:footerReference w:type="first" r:id="rId8"/>
      <w:pgSz w:w="11906" w:h="16838"/>
      <w:pgMar w:top="1440" w:right="1689" w:bottom="1440" w:left="1689" w:header="851" w:footer="992" w:gutter="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56D" w:rsidRDefault="0016756D" w:rsidP="00E833AC">
      <w:r>
        <w:separator/>
      </w:r>
    </w:p>
  </w:endnote>
  <w:endnote w:type="continuationSeparator" w:id="1">
    <w:p w:rsidR="0016756D" w:rsidRDefault="0016756D" w:rsidP="00E833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101550"/>
    </w:sdtPr>
    <w:sdtContent>
      <w:p w:rsidR="00E833AC" w:rsidRDefault="00E833AC">
        <w:pPr>
          <w:pStyle w:val="a4"/>
          <w:jc w:val="center"/>
        </w:pPr>
        <w:r>
          <w:fldChar w:fldCharType="begin"/>
        </w:r>
        <w:r w:rsidR="0016756D">
          <w:instrText>PAGE   \* MERGEFORMAT</w:instrText>
        </w:r>
        <w:r>
          <w:fldChar w:fldCharType="separate"/>
        </w:r>
        <w:r w:rsidR="00DB0797" w:rsidRPr="00DB0797">
          <w:rPr>
            <w:noProof/>
            <w:lang w:val="zh-CN"/>
          </w:rPr>
          <w:t>3</w:t>
        </w:r>
        <w:r>
          <w:fldChar w:fldCharType="end"/>
        </w:r>
      </w:p>
    </w:sdtContent>
  </w:sdt>
  <w:p w:rsidR="00E833AC" w:rsidRDefault="00E833AC">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AC" w:rsidRDefault="00E833AC">
    <w:pPr>
      <w:pStyle w:val="a4"/>
      <w:jc w:val="center"/>
    </w:pPr>
  </w:p>
  <w:p w:rsidR="00E833AC" w:rsidRDefault="00E833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56D" w:rsidRDefault="0016756D" w:rsidP="00E833AC">
      <w:r>
        <w:separator/>
      </w:r>
    </w:p>
  </w:footnote>
  <w:footnote w:type="continuationSeparator" w:id="1">
    <w:p w:rsidR="0016756D" w:rsidRDefault="0016756D" w:rsidP="00E833A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6BD4"/>
    <w:rsid w:val="00074F14"/>
    <w:rsid w:val="000A0197"/>
    <w:rsid w:val="000C1DAC"/>
    <w:rsid w:val="000D5CE7"/>
    <w:rsid w:val="00133CF0"/>
    <w:rsid w:val="00147183"/>
    <w:rsid w:val="0016756D"/>
    <w:rsid w:val="003A05F9"/>
    <w:rsid w:val="003F39A0"/>
    <w:rsid w:val="004624FA"/>
    <w:rsid w:val="004B61CA"/>
    <w:rsid w:val="005428DE"/>
    <w:rsid w:val="005445FF"/>
    <w:rsid w:val="005A375C"/>
    <w:rsid w:val="005C2CF7"/>
    <w:rsid w:val="00642D52"/>
    <w:rsid w:val="006A719F"/>
    <w:rsid w:val="007770B3"/>
    <w:rsid w:val="007876B2"/>
    <w:rsid w:val="007E046A"/>
    <w:rsid w:val="007F5039"/>
    <w:rsid w:val="00822E5C"/>
    <w:rsid w:val="00981227"/>
    <w:rsid w:val="009A1D34"/>
    <w:rsid w:val="00A26B82"/>
    <w:rsid w:val="00A858A5"/>
    <w:rsid w:val="00AA41BD"/>
    <w:rsid w:val="00B16BD4"/>
    <w:rsid w:val="00BA466F"/>
    <w:rsid w:val="00C23980"/>
    <w:rsid w:val="00C715AA"/>
    <w:rsid w:val="00C85D17"/>
    <w:rsid w:val="00CA6916"/>
    <w:rsid w:val="00CB13C3"/>
    <w:rsid w:val="00D27E9A"/>
    <w:rsid w:val="00DB0797"/>
    <w:rsid w:val="00DE5218"/>
    <w:rsid w:val="00E214AC"/>
    <w:rsid w:val="00E833AC"/>
    <w:rsid w:val="00F31B4A"/>
    <w:rsid w:val="0C1D682B"/>
    <w:rsid w:val="116A264A"/>
    <w:rsid w:val="2A7B3911"/>
    <w:rsid w:val="34C45D1F"/>
    <w:rsid w:val="401309C2"/>
    <w:rsid w:val="45E902E2"/>
    <w:rsid w:val="460C6BDB"/>
    <w:rsid w:val="46853C06"/>
    <w:rsid w:val="4BD85AE1"/>
    <w:rsid w:val="52FD1000"/>
    <w:rsid w:val="673704C7"/>
    <w:rsid w:val="6A7362E8"/>
    <w:rsid w:val="6AAC427A"/>
    <w:rsid w:val="7D2563B7"/>
    <w:rsid w:val="7D6635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3A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833AC"/>
    <w:rPr>
      <w:sz w:val="18"/>
      <w:szCs w:val="18"/>
    </w:rPr>
  </w:style>
  <w:style w:type="paragraph" w:styleId="a4">
    <w:name w:val="footer"/>
    <w:basedOn w:val="a"/>
    <w:link w:val="Char0"/>
    <w:uiPriority w:val="99"/>
    <w:unhideWhenUsed/>
    <w:qFormat/>
    <w:rsid w:val="00E833A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E833A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E833AC"/>
    <w:rPr>
      <w:sz w:val="18"/>
      <w:szCs w:val="18"/>
    </w:rPr>
  </w:style>
  <w:style w:type="character" w:customStyle="1" w:styleId="Char0">
    <w:name w:val="页脚 Char"/>
    <w:basedOn w:val="a0"/>
    <w:link w:val="a4"/>
    <w:uiPriority w:val="99"/>
    <w:qFormat/>
    <w:rsid w:val="00E833AC"/>
    <w:rPr>
      <w:sz w:val="18"/>
      <w:szCs w:val="18"/>
    </w:rPr>
  </w:style>
  <w:style w:type="character" w:customStyle="1" w:styleId="Char">
    <w:name w:val="批注框文本 Char"/>
    <w:basedOn w:val="a0"/>
    <w:link w:val="a3"/>
    <w:uiPriority w:val="99"/>
    <w:semiHidden/>
    <w:qFormat/>
    <w:rsid w:val="00E833A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161</Words>
  <Characters>924</Characters>
  <Application>Microsoft Office Word</Application>
  <DocSecurity>0</DocSecurity>
  <Lines>7</Lines>
  <Paragraphs>2</Paragraphs>
  <ScaleCrop>false</ScaleCrop>
  <Company>中华人民共和国卫生部</Company>
  <LinksUpToDate>false</LinksUpToDate>
  <CharactersWithSpaces>1083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3</cp:revision>
  <dcterms:created xsi:type="dcterms:W3CDTF">2019-01-20T08:45:00Z</dcterms:created>
  <dcterms:modified xsi:type="dcterms:W3CDTF">2020-09-29T10:16:00Z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