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附件1</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2021年度辽宁省卫生健康适宜技术推广项目</w:t>
      </w:r>
    </w:p>
    <w:tbl>
      <w:tblPr>
        <w:tblStyle w:val="4"/>
        <w:tblW w:w="15132" w:type="dxa"/>
        <w:jc w:val="center"/>
        <w:tblInd w:w="0" w:type="dxa"/>
        <w:tblLayout w:type="fixed"/>
        <w:tblCellMar>
          <w:top w:w="0" w:type="dxa"/>
          <w:left w:w="108" w:type="dxa"/>
          <w:bottom w:w="0" w:type="dxa"/>
          <w:right w:w="108" w:type="dxa"/>
        </w:tblCellMar>
      </w:tblPr>
      <w:tblGrid>
        <w:gridCol w:w="1056"/>
        <w:gridCol w:w="5637"/>
        <w:gridCol w:w="2670"/>
        <w:gridCol w:w="870"/>
        <w:gridCol w:w="2115"/>
        <w:gridCol w:w="855"/>
        <w:gridCol w:w="840"/>
        <w:gridCol w:w="1089"/>
      </w:tblGrid>
      <w:tr>
        <w:tblPrEx>
          <w:tblLayout w:type="fixed"/>
          <w:tblCellMar>
            <w:top w:w="0" w:type="dxa"/>
            <w:left w:w="108" w:type="dxa"/>
            <w:bottom w:w="0" w:type="dxa"/>
            <w:right w:w="108" w:type="dxa"/>
          </w:tblCellMar>
        </w:tblPrEx>
        <w:trPr>
          <w:trHeight w:val="340"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项目编号</w:t>
            </w:r>
          </w:p>
        </w:tc>
        <w:tc>
          <w:tcPr>
            <w:tcW w:w="5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卫生健康适宜技术项目名称</w:t>
            </w:r>
          </w:p>
        </w:tc>
        <w:tc>
          <w:tcPr>
            <w:tcW w:w="26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项目承担单位</w:t>
            </w:r>
          </w:p>
        </w:tc>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项目负责人</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每批次培训时长（周）</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每批次培训人数</w:t>
            </w:r>
          </w:p>
        </w:tc>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是否申请继续医学教育项目</w:t>
            </w:r>
          </w:p>
        </w:tc>
      </w:tr>
      <w:tr>
        <w:tblPrEx>
          <w:tblLayout w:type="fixed"/>
          <w:tblCellMar>
            <w:top w:w="0" w:type="dxa"/>
            <w:left w:w="108" w:type="dxa"/>
            <w:bottom w:w="0" w:type="dxa"/>
            <w:right w:w="108" w:type="dxa"/>
          </w:tblCellMar>
        </w:tblPrEx>
        <w:trPr>
          <w:trHeight w:val="36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56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26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姓名</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所在科室</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r>
      <w:tr>
        <w:tblPrEx>
          <w:tblLayout w:type="fixed"/>
          <w:tblCellMar>
            <w:top w:w="0" w:type="dxa"/>
            <w:left w:w="108" w:type="dxa"/>
            <w:bottom w:w="0" w:type="dxa"/>
            <w:right w:w="108" w:type="dxa"/>
          </w:tblCellMar>
        </w:tblPrEx>
        <w:trPr>
          <w:trHeight w:val="33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肺癌规范化诊疗培训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赵明芳</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肿瘤内科 </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三维超声心动图</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马春燕</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心血管超声科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经食管超声心动图</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马春燕</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心血管超声科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经皮肾镜碎石取石术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毕建斌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泌尿外科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超声引导下经直肠/会阴前列腺穿刺活检术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毕建斌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泌尿外科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玻璃体腔内注射抗血管内皮生长因子（VEGF）的治疗技术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宁宏</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眼科疾病适宜技术培训-眼病激光治疗技术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马小力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超声引导下心包穿刺置管术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崇巍</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急诊科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2021009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儿童生长发育状况规范评估</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姜红</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神经病理性疼痛适宜技术培训-背根神经节高电压脉冲射频术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宋涛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疼痛科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软组织创伤适宜技术培训-精细缝合技术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郭澍</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整形外科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9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耳鼻喉疾病适宜技术培训-环甲膜穿刺、气管切开、前鼻孔填塞</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阎艾慧</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耳鼻咽喉头颈外科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慢性气道疾病规范化防治适宜技术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王玮</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呼吸与危重症医学科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消化道早癌内镜检查规范化操作技术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孙明军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内镜科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12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下肢缺血的序贯治疗技术推广</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辛世杰</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血管外科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连续性血液净化治疗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马晓春</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血液病MICMP综合诊断技术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张继红</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血液研究室</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骨髓活检、腰椎穿刺鞘内注射</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杨威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血液内科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2021019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心血管疾病适宜技术培训-希浦系统起搏</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孙志军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带状疱疹后神经痛脉冲射频技术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姚鹏</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疼痛科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椎间盘微创消融术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姚鹏</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疼痛科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经阴道预防性宫颈环扎术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乔宠</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妇产科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经阴道闭孔无张力尿道中段悬吊术（TVT-O）</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程大丽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妇产科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智能恒压灌注/引流宫腔镜系统在妇科宫腔镜手术中的应用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马晓欣</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儿童肺功能检查</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尚云晓</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小儿呼吸内科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儿童纤维支气管镜检查</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尚云晓</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小儿呼吸内科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3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骨与软组织肿瘤疾病适宜技术培训-穿刺活检技术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商冠宁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超声引导椎管内麻醉（穿刺）</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赵平</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麻醉科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6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2021029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抗病毒治疗联合免疫接种阻断HBV母婴传播新技术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窦晓光</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感染科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经尿道输尿管软镜治疗上尿路结石</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王侠</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泌尿外科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超声引导下前列腺系统活检</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宋永胜</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泌尿外科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人工听觉植入技术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马秀岚</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耳鼻咽喉头颈外科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耳显微外科和耳内镜技术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马秀岚</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耳鼻咽喉头颈外科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飞秒激光小切口角膜基质透镜取出术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夏丽坤</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肺功能检测技术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赵立</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支气管镜技术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中国医科大学附属盛京医院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赵立</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5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口腔橡皮障隔离技术项目</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中国医科大学附属口腔医院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陈旭</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儿童口腔科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现代全口义齿临床关键技术培训-无牙颌印模的制取</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中国医科大学附属口腔医院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吴琳</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口腔修复科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2021039</w:t>
            </w:r>
          </w:p>
        </w:tc>
        <w:tc>
          <w:tcPr>
            <w:tcW w:w="563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规范化消化道疾病早期诊断与治疗技术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中国医科大学附属第四医院</w:t>
            </w:r>
          </w:p>
        </w:tc>
        <w:tc>
          <w:tcPr>
            <w:tcW w:w="870"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赵志峰</w:t>
            </w:r>
          </w:p>
        </w:tc>
        <w:tc>
          <w:tcPr>
            <w:tcW w:w="2115"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消化内镜科</w:t>
            </w:r>
          </w:p>
        </w:tc>
        <w:tc>
          <w:tcPr>
            <w:tcW w:w="855"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冠状动脉血管内超声的操作和图像解读</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尹达</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冠心病科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呼吸危重症适宜技术培训-无创机械通气</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李艳霞</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呼吸与危重症医学科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4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睡眠呼吸障碍适宜技术培训-多导睡眠监测电极定位法及技术规范</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张娜</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呼吸与危重症医学科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慢性肾脏病一体化防治技术-经皮肾穿刺活检术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林洪丽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肾内科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慢性肾脏病一体化防治技术-血液透析</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林洪丽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肾内科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机械通气治疗培训班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万献尧</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重症床旁电子支气管镜治疗培训班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万献尧</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重症医学科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微创胸腔镜手术技术在胸部外科中的推广应用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顾春东</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中心静脉穿刺输液港植入术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崔晓楠</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肿瘤科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2021049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重症床旁超声</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康健</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急诊科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CT引导下经皮穿刺术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孙传恕</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放射介入 </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X线下子宫输卵管动态造影适宜技术培训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直接前入路全髋置换术（DAA）</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杨梁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关节外科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肩关节镜技术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杨梁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关节外科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老年综合评估（护理）</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杨春梅</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护理部</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热消融技术在实体肿瘤中的应用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宋磊</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介入科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糖尿病足病一体化治疗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宋磊</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介入科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脑卒中康复适宜技术培训-肺功能康复训练</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姜永梅</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康复医学科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老年综合评估技术（医疗）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张春玉</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老年病科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2021059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超声引导下选择性神经根调控技术治疗神经根型颈椎病</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李东白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疼痛科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甲状腺相关眼病的规范治疗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卢苇</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规范化急性胸痛救治流程在基层医疗机构的应用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大连医科大学附属第二医院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高海英</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全科医学</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呼吸内镜技术在呼吸系统疾病诊治中的应用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潘殿柱</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呼吸与危重症科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经皮肾活检术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周红丽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肾病内科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自体动静脉内瘘术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周红丽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肾病内科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内窥镜下黏膜切除术（EMR术）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郭莲怡</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胸外科适宜技术培训—胸腔镜肺病变切除术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黄波</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肺结节CT规范诊断与检查技术培训班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雷振</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放射诊断中心</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脑血管疾病适宜技术培训-卒中静脉溶栓</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闵连秋</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神经内科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2021069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急性缺血性脑卒中静脉溶栓救治全过程护理技术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锦州医科大学附属第一医院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马艳梅</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护理部</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白内障超声乳化术适宜技术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锦州医科大学附属第三医院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刘华</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淋巴引流适宜技术培训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辽宁中医药大学附属医院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谭丽双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现代疗法</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关节松动技术在关节功能障碍中的应用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辽宁中医药大学附属医院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王野</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现代疗法</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肩关节镜技术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白希壮</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人工关节置换技术（髋关节置换、膝关节置换）</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白希壮</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三步法三维立体水平式乳腺微创旋切技术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崔建春</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乳腺甲状腺外科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超声引导下中等长度导管穿刺置管技术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丁思悦</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护理部</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9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对比增强经颅多普勒超声（发泡试验）在偏头痛和隐源性卒中病因诊断的临床应用和操作流程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郭蓉</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脑血管病治疗中心</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肉毒毒素注射治疗慢性偏头痛</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何秋</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神经内科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2021079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肿瘤热疗（深部热疗、浅部热疗、体腔热灌注化疗）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赫丽杰</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肿瘤科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冠状动脉造影</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侯爱洁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基本生命支持技术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侯爱洁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心血管内科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退变性脊柱疾病适宜技术培训-脊柱内镜技术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蒋阅</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MR功能成像的扫描与诊断技术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鞠蓉晖</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放射科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消化道早期癌的内镜诊治及ESD治疗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李胜昔</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消化内镜中心</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粪菌移植技术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李艳</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气道管理在急诊科的应用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王钢</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急诊科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射频技术在疼痛治疗中的应用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王天成</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疼痛科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床旁检查快速筛查急性血管性头晕/眩晕</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王玉洁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神经内科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4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2021089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骨与软组织肿瘤适宜技术培训-影像引导下骨与软组织肿瘤穿刺活检技术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徐绍年</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骨与软组织肿瘤科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融合型卒中中心模式下血管再通治疗技术推广</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臧培卓</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脑血管病治疗中心</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25G腰麻针单次蛛网膜下腔阻滞技术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张静</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麻醉科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CT引导下经皮肺穿刺活检术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周玉斌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肿瘤科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经胸冠脉血流储备检测技术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辽宁省人民医院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朱芳</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心功能科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4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结直肠外科适宜技术培训-腹腔镜直肠癌极低位保肛与TaTME手术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张庆彤</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结直肠外科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9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头颈肿瘤疾病适宜技术培训-经皮内镜胃造瘘术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李霞</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头颈放疗科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基于多参数MR-超声融合下经会阴前列腺靶向穿刺活检术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胡滨</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泌尿外科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6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乳腺X线、DCE-MR临床应用及影像云平台的使用培训项目</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曲宁</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医学影像科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乳腺癌术后俯卧位放疗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张娜</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乳腺放疗病区</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6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2021099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基于精准影像及分子分型的消化道肿瘤的多学科综合诊治</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张敬东</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超声联合DSA引导下高位胆道梗阻的引流策略及操作方法</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郑文恒</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介入科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3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2021101</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食管胃结合部GIST的适型切除术-如何保留贲门功能</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辽宁省肿瘤医院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郑志超</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胃外科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2021102</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膀胱镜在泌尿外科常见疾病诊治中的应用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柳青峰</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普外科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2021103</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SuperPATH入路微创人工全髋关节置换术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赵维彪</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骨科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2021104</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老年患者PICC维护技术实践培训</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时伟兵</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护理 </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否</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2021105</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鼻内镜外科技术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孟大为</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耳鼻咽喉科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51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2021106</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新冠疫情防控适宜技术培训-应用“新冠病毒核酸检测智能虚拟仿真（VR）培训系统”提升基层医疗机构核酸检测能力水平</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卜丽</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呼吸与危重症科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4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2021107</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头颈及冠脉一体血管超声在脑心动脉粥样硬化性疾病早期筛查中的应用</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辽宁省金秋医院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陈晓虹</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神经内科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2021108</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经阴道闭孔尿道中段悬吊术（TVT-O）</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辽宁省妇幼保健院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夏志军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妇产科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2021109</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盆底康复技术</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辽宁省妇幼保健院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夏志军</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妇产科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r>
        <w:tblPrEx>
          <w:tblLayout w:type="fixed"/>
          <w:tblCellMar>
            <w:top w:w="0" w:type="dxa"/>
            <w:left w:w="108" w:type="dxa"/>
            <w:bottom w:w="0" w:type="dxa"/>
            <w:right w:w="108" w:type="dxa"/>
          </w:tblCellMar>
        </w:tblPrEx>
        <w:trPr>
          <w:trHeight w:val="2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2021110</w:t>
            </w:r>
          </w:p>
        </w:tc>
        <w:tc>
          <w:tcPr>
            <w:tcW w:w="5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儿童哮喘规范化诊疗</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辽宁省妇幼保健院</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谭春迎</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儿科</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r>
    </w:tbl>
    <w:p>
      <w:pPr>
        <w:spacing w:line="560" w:lineRule="exact"/>
        <w:jc w:val="left"/>
        <w:rPr>
          <w:rFonts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黑体" w:hAnsi="黑体" w:eastAsia="黑体" w:cs="仿宋_GB2312"/>
          <w:color w:val="000000"/>
          <w:sz w:val="32"/>
          <w:szCs w:val="32"/>
        </w:rPr>
        <w:sectPr>
          <w:pgSz w:w="16838" w:h="11906" w:orient="landscape"/>
          <w:pgMar w:top="1803" w:right="1440" w:bottom="1803" w:left="1440" w:header="851" w:footer="992" w:gutter="0"/>
          <w:cols w:space="720" w:num="1"/>
          <w:docGrid w:type="lines" w:linePitch="319" w:charSpace="0"/>
        </w:sectPr>
      </w:pPr>
    </w:p>
    <w:p>
      <w:pPr>
        <w:spacing w:line="560" w:lineRule="exact"/>
        <w:jc w:val="left"/>
        <w:rPr>
          <w:rFonts w:hint="eastAsia" w:ascii="黑体" w:hAnsi="黑体" w:eastAsia="黑体" w:cs="仿宋"/>
          <w:color w:val="000000"/>
          <w:sz w:val="32"/>
          <w:szCs w:val="32"/>
        </w:rPr>
      </w:pPr>
      <w:r>
        <w:rPr>
          <w:rFonts w:hint="eastAsia" w:ascii="黑体" w:hAnsi="黑体" w:eastAsia="黑体" w:cs="仿宋"/>
          <w:color w:val="000000"/>
          <w:sz w:val="32"/>
          <w:szCs w:val="32"/>
        </w:rPr>
        <w:t>附件2</w:t>
      </w:r>
    </w:p>
    <w:p>
      <w:pPr>
        <w:spacing w:line="560" w:lineRule="exact"/>
        <w:jc w:val="left"/>
        <w:rPr>
          <w:rFonts w:hint="eastAsia" w:ascii="黑体" w:hAnsi="黑体" w:eastAsia="黑体" w:cs="仿宋_GB2312"/>
          <w:color w:val="000000"/>
          <w:sz w:val="32"/>
          <w:szCs w:val="32"/>
        </w:rPr>
      </w:pP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项目补助经费拨付要求</w:t>
      </w:r>
    </w:p>
    <w:p>
      <w:pPr>
        <w:spacing w:line="560" w:lineRule="exact"/>
        <w:jc w:val="left"/>
        <w:rPr>
          <w:rFonts w:hint="eastAsia" w:ascii="仿宋_GB2312" w:hAnsi="仿宋_GB2312" w:eastAsia="仿宋_GB2312" w:cs="仿宋_GB2312"/>
          <w:color w:val="000000"/>
          <w:sz w:val="32"/>
          <w:szCs w:val="32"/>
        </w:rPr>
      </w:pP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请各单位务必于2021年12月6日前,开具电子版辽宁省行政事业资金往来结算票据（付款单位：大连医科大学，纳税人识别号：12210000463005369X,收款项目：</w:t>
      </w:r>
      <w:r>
        <w:rPr>
          <w:rFonts w:hint="eastAsia" w:ascii="仿宋_GB2312" w:hAnsi="仿宋_GB2312" w:eastAsia="仿宋_GB2312" w:cs="仿宋_GB2312"/>
          <w:sz w:val="32"/>
          <w:szCs w:val="32"/>
        </w:rPr>
        <w:t>2021年度适宜技术推广项目经费</w:t>
      </w:r>
      <w:r>
        <w:rPr>
          <w:rFonts w:hint="eastAsia" w:ascii="仿宋_GB2312" w:hAnsi="仿宋_GB2312" w:eastAsia="仿宋_GB2312" w:cs="仿宋_GB2312"/>
          <w:color w:val="000000"/>
          <w:sz w:val="32"/>
          <w:szCs w:val="32"/>
        </w:rPr>
        <w:t>，金额：按照本单位所有项目实际金额书写）发送至辽宁省基层卫生人员培训中心邮箱，并提供本单位的账户名称、账号、开户行信息、行号。</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省基层卫生培训中心联系人：韩英</w:t>
      </w:r>
    </w:p>
    <w:p>
      <w:pPr>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联系电话：0411-86110525 13842818686</w:t>
      </w:r>
    </w:p>
    <w:p>
      <w:pPr>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电子邮箱：lnsjc_pxzx@163.com</w:t>
      </w:r>
    </w:p>
    <w:p>
      <w:pPr>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通讯地址：大连市旅顺南路西段9号，大连医科大学继</w:t>
      </w:r>
    </w:p>
    <w:p>
      <w:pPr>
        <w:spacing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续教育学院综合培训科    </w:t>
      </w:r>
    </w:p>
    <w:p>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邮编：116044</w:t>
      </w: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sectPr>
          <w:pgSz w:w="11906" w:h="16838"/>
          <w:pgMar w:top="1440" w:right="1803" w:bottom="1440" w:left="1803" w:header="851" w:footer="992" w:gutter="0"/>
          <w:cols w:space="720" w:num="1"/>
          <w:docGrid w:type="lines" w:linePitch="319" w:charSpace="0"/>
        </w:sectPr>
      </w:pPr>
    </w:p>
    <w:p>
      <w:pPr>
        <w:spacing w:line="560" w:lineRule="exact"/>
        <w:jc w:val="lef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附件3</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项目承担单位培训保障条件及联系人名单</w:t>
      </w:r>
    </w:p>
    <w:p>
      <w:pPr>
        <w:spacing w:line="560" w:lineRule="exact"/>
        <w:jc w:val="center"/>
        <w:rPr>
          <w:rFonts w:hint="eastAsia" w:ascii="方正小标宋简体" w:hAnsi="方正小标宋简体" w:eastAsia="方正小标宋简体" w:cs="方正小标宋简体"/>
          <w:color w:val="000000"/>
          <w:sz w:val="28"/>
          <w:szCs w:val="28"/>
        </w:rPr>
      </w:pPr>
    </w:p>
    <w:tbl>
      <w:tblPr>
        <w:tblStyle w:val="4"/>
        <w:tblW w:w="14179" w:type="dxa"/>
        <w:tblInd w:w="93" w:type="dxa"/>
        <w:tblLayout w:type="fixed"/>
        <w:tblCellMar>
          <w:top w:w="0" w:type="dxa"/>
          <w:left w:w="108" w:type="dxa"/>
          <w:bottom w:w="0" w:type="dxa"/>
          <w:right w:w="108" w:type="dxa"/>
        </w:tblCellMar>
      </w:tblPr>
      <w:tblGrid>
        <w:gridCol w:w="3109"/>
        <w:gridCol w:w="1110"/>
        <w:gridCol w:w="1995"/>
        <w:gridCol w:w="1845"/>
        <w:gridCol w:w="3705"/>
        <w:gridCol w:w="1125"/>
        <w:gridCol w:w="1290"/>
      </w:tblGrid>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项目承担单位名称</w:t>
            </w:r>
          </w:p>
        </w:tc>
        <w:tc>
          <w:tcPr>
            <w:tcW w:w="865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8"/>
                <w:szCs w:val="28"/>
                <w:lang w:bidi="ar"/>
              </w:rPr>
              <w:t>接收培训负责人</w:t>
            </w: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8"/>
                <w:szCs w:val="28"/>
                <w:lang w:bidi="ar"/>
              </w:rPr>
              <w:t>培训保障条件</w:t>
            </w:r>
          </w:p>
        </w:tc>
      </w:tr>
      <w:tr>
        <w:tblPrEx>
          <w:tblLayout w:type="fixed"/>
          <w:tblCellMar>
            <w:top w:w="0" w:type="dxa"/>
            <w:left w:w="108" w:type="dxa"/>
            <w:bottom w:w="0" w:type="dxa"/>
            <w:right w:w="108" w:type="dxa"/>
          </w:tblCellMar>
        </w:tblPrEx>
        <w:trPr>
          <w:trHeight w:val="679"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姓名</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联系电话</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所在科室</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电子邮箱</w:t>
            </w:r>
          </w:p>
        </w:tc>
        <w:tc>
          <w:tcPr>
            <w:tcW w:w="112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是否提供住宿</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是否提供</w:t>
            </w:r>
          </w:p>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就餐</w:t>
            </w:r>
          </w:p>
        </w:tc>
      </w:tr>
      <w:tr>
        <w:tblPrEx>
          <w:tblLayout w:type="fixed"/>
          <w:tblCellMar>
            <w:top w:w="0" w:type="dxa"/>
            <w:left w:w="108" w:type="dxa"/>
            <w:bottom w:w="0" w:type="dxa"/>
            <w:right w:w="108" w:type="dxa"/>
          </w:tblCellMar>
        </w:tblPrEx>
        <w:trPr>
          <w:trHeight w:val="440" w:hRule="atLeast"/>
        </w:trPr>
        <w:tc>
          <w:tcPr>
            <w:tcW w:w="3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中国医科大学附属第一医院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王鹏皓</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024-83282480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"mailto:20211031@cmu.edu.cn"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20211031@cmu.edu.cn</w:t>
            </w:r>
            <w:r>
              <w:rPr>
                <w:rFonts w:hint="eastAsia" w:ascii="仿宋" w:hAnsi="仿宋" w:eastAsia="仿宋" w:cs="仿宋"/>
                <w:color w:val="000000"/>
                <w:kern w:val="0"/>
                <w:sz w:val="24"/>
                <w:lang w:bidi="ar"/>
              </w:rPr>
              <w:fldChar w:fldCharType="end"/>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390" w:hRule="atLeast"/>
        </w:trPr>
        <w:tc>
          <w:tcPr>
            <w:tcW w:w="3109"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中国医科大学附属盛京医院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赵忠毅</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18940259018</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科研与学科建设部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zyzhao@sj-hospital.org</w:t>
            </w:r>
          </w:p>
        </w:tc>
        <w:tc>
          <w:tcPr>
            <w:tcW w:w="112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员工食堂</w:t>
            </w:r>
          </w:p>
        </w:tc>
      </w:tr>
      <w:tr>
        <w:tblPrEx>
          <w:tblLayout w:type="fixed"/>
          <w:tblCellMar>
            <w:top w:w="0" w:type="dxa"/>
            <w:left w:w="108" w:type="dxa"/>
            <w:bottom w:w="0" w:type="dxa"/>
            <w:right w:w="108" w:type="dxa"/>
          </w:tblCellMar>
        </w:tblPrEx>
        <w:trPr>
          <w:trHeight w:val="350" w:hRule="atLeast"/>
        </w:trPr>
        <w:tc>
          <w:tcPr>
            <w:tcW w:w="3109" w:type="dxa"/>
            <w:vMerge w:val="continue"/>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王长通</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18940258686</w:t>
            </w: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Wangct721@163.com</w:t>
            </w:r>
          </w:p>
        </w:tc>
        <w:tc>
          <w:tcPr>
            <w:tcW w:w="112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nil"/>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中国医科大学附属第四医院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夏光</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18900915597</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"mailto:cmufupin@163.com"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cmufupin@163.com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李瑶</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18900915527</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"mailto:cmu4hywb@163.com"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cmu4hywb@163.com</w:t>
            </w:r>
            <w:r>
              <w:rPr>
                <w:rFonts w:hint="eastAsia" w:ascii="仿宋" w:hAnsi="仿宋" w:eastAsia="仿宋" w:cs="仿宋"/>
                <w:color w:val="000000"/>
                <w:kern w:val="0"/>
                <w:sz w:val="24"/>
                <w:lang w:bidi="ar"/>
              </w:rPr>
              <w:fldChar w:fldCharType="end"/>
            </w: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中国医科大学附属口腔医院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刘尧</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18040229392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儿童口腔科</w:t>
            </w:r>
          </w:p>
        </w:tc>
        <w:tc>
          <w:tcPr>
            <w:tcW w:w="37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liuyao@cmu.edu.cn</w:t>
            </w:r>
          </w:p>
        </w:tc>
        <w:tc>
          <w:tcPr>
            <w:tcW w:w="112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刘名</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13840547531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修复一科</w:t>
            </w:r>
          </w:p>
        </w:tc>
        <w:tc>
          <w:tcPr>
            <w:tcW w:w="37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308782160@qq.com</w:t>
            </w:r>
          </w:p>
        </w:tc>
        <w:tc>
          <w:tcPr>
            <w:tcW w:w="1125"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365" w:hRule="atLeast"/>
        </w:trPr>
        <w:tc>
          <w:tcPr>
            <w:tcW w:w="3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大连医科大学附属第一医院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朱兰卉</w:t>
            </w:r>
          </w:p>
        </w:tc>
        <w:tc>
          <w:tcPr>
            <w:tcW w:w="1995" w:type="dxa"/>
            <w:tcBorders>
              <w:top w:val="single" w:color="000000" w:sz="4" w:space="0"/>
              <w:left w:val="single" w:color="000000" w:sz="4" w:space="0"/>
              <w:bottom w:val="single" w:color="000000" w:sz="4" w:space="0"/>
              <w:right w:val="nil"/>
            </w:tcBorders>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0411-83635025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"mailto:dyyyywb@163.com"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dyyyywb@163.com</w:t>
            </w:r>
            <w:r>
              <w:rPr>
                <w:rFonts w:hint="eastAsia" w:ascii="仿宋" w:hAnsi="仿宋" w:eastAsia="仿宋" w:cs="仿宋"/>
                <w:color w:val="000000"/>
                <w:kern w:val="0"/>
                <w:sz w:val="24"/>
                <w:lang w:bidi="ar"/>
              </w:rPr>
              <w:fldChar w:fldCharType="end"/>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大连医科大学附属第二医院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赵莉</w:t>
            </w:r>
          </w:p>
        </w:tc>
        <w:tc>
          <w:tcPr>
            <w:tcW w:w="1995"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lang w:bidi="ar"/>
              </w:rPr>
              <w:t>0411-84671291-7415</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教务部</w:t>
            </w:r>
          </w:p>
        </w:tc>
        <w:tc>
          <w:tcPr>
            <w:tcW w:w="3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"mailto:dy2yjijiao@163.com"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dy2yjijiao@163.com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continue"/>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张雪</w:t>
            </w:r>
          </w:p>
        </w:tc>
        <w:tc>
          <w:tcPr>
            <w:tcW w:w="1995" w:type="dxa"/>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color w:val="000000"/>
                <w:sz w:val="24"/>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3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锦州医科大学附属第一医院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彭春辉</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18704161773</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"mailto:385554741@qq.com"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385554741@qq.com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员工食堂</w:t>
            </w:r>
          </w:p>
        </w:tc>
      </w:tr>
      <w:tr>
        <w:tblPrEx>
          <w:tblLayout w:type="fixed"/>
          <w:tblCellMar>
            <w:top w:w="0" w:type="dxa"/>
            <w:left w:w="108" w:type="dxa"/>
            <w:bottom w:w="0" w:type="dxa"/>
            <w:right w:w="108" w:type="dxa"/>
          </w:tblCellMar>
        </w:tblPrEx>
        <w:trPr>
          <w:trHeight w:val="343"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高晶晶</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13898354968</w:t>
            </w: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"mailto:4197451@163.com"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4197451@163.com</w:t>
            </w:r>
            <w:r>
              <w:rPr>
                <w:rFonts w:hint="eastAsia" w:ascii="仿宋" w:hAnsi="仿宋" w:eastAsia="仿宋" w:cs="仿宋"/>
                <w:color w:val="000000"/>
                <w:kern w:val="0"/>
                <w:sz w:val="24"/>
                <w:lang w:bidi="ar"/>
              </w:rPr>
              <w:fldChar w:fldCharType="end"/>
            </w: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锦州医科大学附属第三医院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朱香玉</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18041653919</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"mailto:lysyywc@163.com"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lysyywc@163.com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员工食堂</w:t>
            </w:r>
          </w:p>
        </w:tc>
      </w:tr>
      <w:tr>
        <w:tblPrEx>
          <w:tblLayout w:type="fixed"/>
          <w:tblCellMar>
            <w:top w:w="0" w:type="dxa"/>
            <w:left w:w="108" w:type="dxa"/>
            <w:bottom w:w="0" w:type="dxa"/>
            <w:right w:w="108" w:type="dxa"/>
          </w:tblCellMar>
        </w:tblPrEx>
        <w:trPr>
          <w:trHeight w:val="285"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李林笑</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13940615815</w:t>
            </w: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"mailto:lysyywc@163.com"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lysyywc@164.com</w:t>
            </w:r>
            <w:r>
              <w:rPr>
                <w:rFonts w:hint="eastAsia" w:ascii="仿宋" w:hAnsi="仿宋" w:eastAsia="仿宋" w:cs="仿宋"/>
                <w:color w:val="000000"/>
                <w:kern w:val="0"/>
                <w:sz w:val="24"/>
                <w:lang w:bidi="ar"/>
              </w:rPr>
              <w:fldChar w:fldCharType="end"/>
            </w: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390" w:hRule="atLeast"/>
        </w:trPr>
        <w:tc>
          <w:tcPr>
            <w:tcW w:w="3109" w:type="dxa"/>
            <w:vMerge w:val="restart"/>
            <w:tcBorders>
              <w:top w:val="single" w:color="000000" w:sz="4" w:space="0"/>
              <w:left w:val="single" w:color="000000" w:sz="4" w:space="0"/>
              <w:bottom w:val="nil"/>
              <w:right w:val="single" w:color="000000" w:sz="4" w:space="0"/>
            </w:tcBorders>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辽宁中医药大学附属医院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张嘉萁</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024-82961512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医疗管理部</w:t>
            </w:r>
          </w:p>
        </w:tc>
        <w:tc>
          <w:tcPr>
            <w:tcW w:w="3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"mailto:lnzy_ywk@163.com"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lnzy_ywk@163.com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360" w:hRule="atLeast"/>
        </w:trPr>
        <w:tc>
          <w:tcPr>
            <w:tcW w:w="3109" w:type="dxa"/>
            <w:vMerge w:val="continue"/>
            <w:tcBorders>
              <w:top w:val="single" w:color="000000" w:sz="4" w:space="0"/>
              <w:left w:val="single" w:color="000000" w:sz="4" w:space="0"/>
              <w:bottom w:val="nil"/>
              <w:right w:val="single" w:color="000000" w:sz="4" w:space="0"/>
            </w:tcBorders>
            <w:vAlign w:val="center"/>
          </w:tcPr>
          <w:p>
            <w:pPr>
              <w:jc w:val="left"/>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谭丽双</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024-82961792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现代疗法中心</w:t>
            </w:r>
          </w:p>
        </w:tc>
        <w:tc>
          <w:tcPr>
            <w:tcW w:w="3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c>
          <w:tcPr>
            <w:tcW w:w="112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辽宁省人民医院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于国宁</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17702487555</w:t>
            </w:r>
          </w:p>
        </w:tc>
        <w:tc>
          <w:tcPr>
            <w:tcW w:w="184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科教处</w:t>
            </w:r>
          </w:p>
        </w:tc>
        <w:tc>
          <w:tcPr>
            <w:tcW w:w="37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"mailto:syykjc@126.com"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syykjc@126.com</w:t>
            </w:r>
            <w:r>
              <w:rPr>
                <w:rFonts w:hint="eastAsia" w:ascii="仿宋" w:hAnsi="仿宋" w:eastAsia="仿宋" w:cs="仿宋"/>
                <w:color w:val="000000"/>
                <w:kern w:val="0"/>
                <w:sz w:val="24"/>
                <w:lang w:bidi="ar"/>
              </w:rPr>
              <w:fldChar w:fldCharType="end"/>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员工标准</w:t>
            </w:r>
          </w:p>
        </w:tc>
      </w:tr>
      <w:tr>
        <w:tblPrEx>
          <w:tblLayout w:type="fixed"/>
          <w:tblCellMar>
            <w:top w:w="0" w:type="dxa"/>
            <w:left w:w="108" w:type="dxa"/>
            <w:bottom w:w="0" w:type="dxa"/>
            <w:right w:w="108" w:type="dxa"/>
          </w:tblCellMar>
        </w:tblPrEx>
        <w:trPr>
          <w:trHeight w:val="285"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李英花</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17702487587</w:t>
            </w:r>
          </w:p>
        </w:tc>
        <w:tc>
          <w:tcPr>
            <w:tcW w:w="184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p>
        </w:tc>
        <w:tc>
          <w:tcPr>
            <w:tcW w:w="37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285" w:hRule="atLeast"/>
        </w:trPr>
        <w:tc>
          <w:tcPr>
            <w:tcW w:w="3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辽宁省肿瘤医院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刘冠岐</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024-31916657</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医务部</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"mailto:szlywk@163.com"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szlywk@163.com</w:t>
            </w:r>
            <w:r>
              <w:rPr>
                <w:rFonts w:hint="eastAsia" w:ascii="仿宋" w:hAnsi="仿宋" w:eastAsia="仿宋" w:cs="仿宋"/>
                <w:color w:val="000000"/>
                <w:kern w:val="0"/>
                <w:sz w:val="24"/>
                <w:lang w:bidi="ar"/>
              </w:rPr>
              <w:fldChar w:fldCharType="end"/>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仿宋" w:hAnsi="仿宋" w:eastAsia="仿宋" w:cs="仿宋"/>
                <w:color w:val="000000"/>
                <w:kern w:val="0"/>
                <w:sz w:val="24"/>
                <w:lang w:bidi="ar"/>
              </w:rPr>
              <w:t>否</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辽宁省金秋医院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于广菲</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17740078800</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科教科</w:t>
            </w:r>
          </w:p>
        </w:tc>
        <w:tc>
          <w:tcPr>
            <w:tcW w:w="3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Jqyykjk@163.com</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c>
          <w:tcPr>
            <w:tcW w:w="1290"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tblPrEx>
          <w:tblLayout w:type="fixed"/>
          <w:tblCellMar>
            <w:top w:w="0" w:type="dxa"/>
            <w:left w:w="108" w:type="dxa"/>
            <w:bottom w:w="0" w:type="dxa"/>
            <w:right w:w="108" w:type="dxa"/>
          </w:tblCellMar>
        </w:tblPrEx>
        <w:trPr>
          <w:trHeight w:val="285" w:hRule="atLeast"/>
        </w:trPr>
        <w:tc>
          <w:tcPr>
            <w:tcW w:w="31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陈雁</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17740079082</w:t>
            </w: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3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rPr>
            </w:pPr>
          </w:p>
        </w:tc>
        <w:tc>
          <w:tcPr>
            <w:tcW w:w="129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kern w:val="0"/>
                <w:sz w:val="24"/>
                <w:lang w:bidi="ar"/>
              </w:rPr>
            </w:pPr>
          </w:p>
        </w:tc>
      </w:tr>
      <w:tr>
        <w:tblPrEx>
          <w:tblLayout w:type="fixed"/>
          <w:tblCellMar>
            <w:top w:w="0" w:type="dxa"/>
            <w:left w:w="108" w:type="dxa"/>
            <w:bottom w:w="0" w:type="dxa"/>
            <w:right w:w="108" w:type="dxa"/>
          </w:tblCellMar>
        </w:tblPrEx>
        <w:trPr>
          <w:trHeight w:val="435" w:hRule="atLeast"/>
        </w:trPr>
        <w:tc>
          <w:tcPr>
            <w:tcW w:w="3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辽宁省妇幼保健院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宫润琦</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18940050520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科教科</w:t>
            </w:r>
          </w:p>
        </w:tc>
        <w:tc>
          <w:tcPr>
            <w:tcW w:w="3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fldChar w:fldCharType="begin"/>
            </w:r>
            <w:r>
              <w:rPr>
                <w:rFonts w:hint="eastAsia" w:ascii="仿宋" w:hAnsi="仿宋" w:eastAsia="仿宋" w:cs="仿宋"/>
                <w:color w:val="000000"/>
                <w:kern w:val="0"/>
                <w:sz w:val="24"/>
                <w:lang w:bidi="ar"/>
              </w:rPr>
              <w:instrText xml:space="preserve"> HYPERLINK "mailto:lnsfybjy_kjk@163.com" </w:instrText>
            </w:r>
            <w:r>
              <w:rPr>
                <w:rFonts w:hint="eastAsia" w:ascii="仿宋" w:hAnsi="仿宋" w:eastAsia="仿宋" w:cs="仿宋"/>
                <w:color w:val="000000"/>
                <w:kern w:val="0"/>
                <w:sz w:val="24"/>
                <w:lang w:bidi="ar"/>
              </w:rPr>
              <w:fldChar w:fldCharType="separate"/>
            </w:r>
            <w:r>
              <w:rPr>
                <w:rFonts w:hint="eastAsia" w:ascii="仿宋" w:hAnsi="仿宋" w:eastAsia="仿宋" w:cs="仿宋"/>
                <w:color w:val="000000"/>
                <w:kern w:val="0"/>
                <w:sz w:val="24"/>
                <w:lang w:bidi="ar"/>
              </w:rPr>
              <w:t>lnsfybjy_kjk@163.com</w:t>
            </w:r>
            <w:r>
              <w:rPr>
                <w:rFonts w:hint="eastAsia" w:ascii="仿宋" w:hAnsi="仿宋" w:eastAsia="仿宋" w:cs="仿宋"/>
                <w:color w:val="000000"/>
                <w:kern w:val="0"/>
                <w:sz w:val="24"/>
                <w:lang w:bidi="ar"/>
              </w:rPr>
              <w:fldChar w:fldCharType="end"/>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仿宋" w:hAnsi="仿宋" w:eastAsia="仿宋" w:cs="仿宋"/>
                <w:color w:val="000000"/>
                <w:kern w:val="0"/>
                <w:sz w:val="24"/>
                <w:lang w:bidi="ar"/>
              </w:rPr>
              <w:t>否</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10元/餐</w:t>
            </w:r>
          </w:p>
        </w:tc>
      </w:tr>
    </w:tbl>
    <w:p>
      <w:pPr>
        <w:spacing w:line="560" w:lineRule="exact"/>
        <w:jc w:val="left"/>
        <w:rPr>
          <w:rFonts w:ascii="仿宋_GB2312" w:hAnsi="仿宋_GB2312" w:eastAsia="仿宋_GB2312" w:cs="仿宋_GB2312"/>
          <w:color w:val="000000"/>
          <w:sz w:val="32"/>
          <w:szCs w:val="32"/>
        </w:rPr>
      </w:pPr>
    </w:p>
    <w:p>
      <w:bookmarkStart w:id="0" w:name="_GoBack"/>
      <w:bookmarkEnd w:id="0"/>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9273D"/>
    <w:rsid w:val="7439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2021-12-01T06:02:00Z</dcterms:created>
  <dc:creator>Administrator</dc:creator>
  <cp:lastModifiedBy>Administrator</cp:lastModifiedBy>
  <dcterms:modified xsi:type="dcterms:W3CDTF">2021-12-01T06:03:20Z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