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olor w:val="000000" w:themeColor="text1"/>
          <w:kern w:val="0"/>
          <w:szCs w:val="32"/>
          <w14:textFill>
            <w14:solidFill>
              <w14:schemeClr w14:val="tx1"/>
            </w14:solidFill>
          </w14:textFill>
        </w:rPr>
      </w:pPr>
    </w:p>
    <w:p>
      <w:pPr>
        <w:rPr>
          <w:rFonts w:ascii="仿宋_GB2312" w:eastAsia="仿宋_GB2312"/>
          <w:color w:val="000000" w:themeColor="text1"/>
          <w:kern w:val="0"/>
          <w:szCs w:val="3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国家</w:t>
      </w:r>
      <w:r>
        <w:rPr>
          <w:rFonts w:hint="eastAsia" w:ascii="宋体" w:hAnsi="宋体"/>
          <w:color w:val="000000" w:themeColor="text1"/>
          <w:kern w:val="0"/>
          <w:sz w:val="52"/>
          <w:szCs w:val="52"/>
          <w14:textFill>
            <w14:solidFill>
              <w14:schemeClr w14:val="tx1"/>
            </w14:solidFill>
          </w14:textFill>
        </w:rPr>
        <w:t>临床重点专科申报书</w:t>
      </w:r>
    </w:p>
    <w:p>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w:t>
      </w:r>
      <w:r>
        <w:rPr>
          <w:rFonts w:hint="eastAsia" w:ascii="楷体_GB2312" w:hAnsi="宋体" w:eastAsia="楷体_GB2312"/>
          <w:color w:val="000000" w:themeColor="text1"/>
          <w:kern w:val="0"/>
          <w:szCs w:val="32"/>
          <w:lang w:val="en-US" w:eastAsia="zh-CN"/>
          <w14:textFill>
            <w14:solidFill>
              <w14:schemeClr w14:val="tx1"/>
            </w14:solidFill>
          </w14:textFill>
        </w:rPr>
        <w:t>麻醉版</w:t>
      </w:r>
      <w:r>
        <w:rPr>
          <w:rFonts w:hint="eastAsia" w:ascii="楷体_GB2312" w:hAnsi="宋体" w:eastAsia="楷体_GB2312"/>
          <w:color w:val="000000" w:themeColor="text1"/>
          <w:kern w:val="0"/>
          <w:szCs w:val="32"/>
          <w14:textFill>
            <w14:solidFill>
              <w14:schemeClr w14:val="tx1"/>
            </w14:solidFill>
          </w14:textFill>
        </w:rPr>
        <w:t>）</w:t>
      </w:r>
    </w:p>
    <w:p>
      <w:pPr>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829795782"/>
          <w14:textFill>
            <w14:solidFill>
              <w14:schemeClr w14:val="tx1"/>
            </w14:solidFill>
          </w14:textFill>
        </w:rPr>
        <w:t>申报专科名称</w:t>
      </w:r>
      <w:r>
        <w:rPr>
          <w:rFonts w:hint="eastAsia" w:ascii="宋体" w:hAnsi="宋体"/>
          <w:color w:val="000000" w:themeColor="text1"/>
          <w:spacing w:val="4"/>
          <w:kern w:val="0"/>
          <w:szCs w:val="32"/>
          <w:fitText w:val="2729" w:id="1829795782"/>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pPr>
        <w:rPr>
          <w:rFonts w:hint="eastAsia" w:ascii="宋体" w:hAnsi="宋体"/>
          <w:sz w:val="36"/>
          <w:szCs w:val="36"/>
        </w:rPr>
      </w:pPr>
      <w:r>
        <w:rPr>
          <w:rFonts w:hint="eastAsia" w:ascii="宋体" w:hAnsi="宋体"/>
          <w:sz w:val="36"/>
          <w:szCs w:val="36"/>
        </w:rPr>
        <w:t>202</w:t>
      </w:r>
      <w:r>
        <w:rPr>
          <w:rFonts w:hint="eastAsia" w:ascii="宋体" w:hAnsi="宋体"/>
          <w:sz w:val="36"/>
          <w:szCs w:val="36"/>
          <w:lang w:val="en-US" w:eastAsia="zh-CN"/>
        </w:rPr>
        <w:t>4</w:t>
      </w:r>
      <w:r>
        <w:rPr>
          <w:rFonts w:hint="eastAsia" w:ascii="宋体" w:hAnsi="宋体"/>
          <w:sz w:val="36"/>
          <w:szCs w:val="36"/>
        </w:rPr>
        <w:t>年</w:t>
      </w:r>
    </w:p>
    <w:p>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2021</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完整年度。</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pPr>
              <w:pStyle w:val="9"/>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pPr>
              <w:pStyle w:val="9"/>
              <w:spacing w:line="320" w:lineRule="exact"/>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pPr>
              <w:pStyle w:val="9"/>
              <w:rPr>
                <w:color w:val="000000" w:themeColor="text1"/>
                <w14:textFill>
                  <w14:solidFill>
                    <w14:schemeClr w14:val="tx1"/>
                  </w14:solidFill>
                </w14:textFill>
              </w:rPr>
            </w:pPr>
          </w:p>
        </w:tc>
        <w:tc>
          <w:tcPr>
            <w:tcW w:w="12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pPr>
              <w:pStyle w:val="9"/>
              <w:rPr>
                <w:color w:val="000000" w:themeColor="text1"/>
                <w14:textFill>
                  <w14:solidFill>
                    <w14:schemeClr w14:val="tx1"/>
                  </w14:solidFill>
                </w14:textFill>
              </w:rPr>
            </w:pPr>
          </w:p>
        </w:tc>
        <w:tc>
          <w:tcPr>
            <w:tcW w:w="12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pPr>
              <w:pStyle w:val="9"/>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2020年度：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pPr>
              <w:pStyle w:val="9"/>
              <w:rPr>
                <w:color w:val="000000" w:themeColor="text1"/>
                <w14:textFill>
                  <w14:solidFill>
                    <w14:schemeClr w14:val="tx1"/>
                  </w14:solidFill>
                </w14:textFill>
              </w:rPr>
            </w:pPr>
          </w:p>
        </w:tc>
        <w:tc>
          <w:tcPr>
            <w:tcW w:w="1583"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bookmarkStart w:id="0" w:name="_GoBack"/>
      <w:bookmarkEnd w:id="0"/>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trPr>
        <w:tc>
          <w:tcPr>
            <w:tcW w:w="2978" w:type="dxa"/>
            <w:gridSpan w:val="3"/>
            <w:vAlign w:val="center"/>
          </w:tcPr>
          <w:p>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trPr>
        <w:tc>
          <w:tcPr>
            <w:tcW w:w="2978" w:type="dxa"/>
            <w:gridSpan w:val="3"/>
            <w:vAlign w:val="center"/>
          </w:tcPr>
          <w:p>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14" w:hRule="atLeast"/>
        </w:trPr>
        <w:tc>
          <w:tcPr>
            <w:tcW w:w="8521" w:type="dxa"/>
            <w:gridSpan w:val="9"/>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2023年度本单位获评省临床重点专科（含建设项目）总体情况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2023年省级财政支持本单位重点专科资金总额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2331"/>
        <w:gridCol w:w="923"/>
        <w:gridCol w:w="3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4"/>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4261" w:type="dxa"/>
            <w:gridSpan w:val="2"/>
            <w:vAlign w:val="center"/>
          </w:tcPr>
          <w:p>
            <w:pPr>
              <w:pStyle w:val="9"/>
              <w:spacing w:line="360" w:lineRule="auto"/>
              <w:rPr>
                <w:rFonts w:eastAsia="仿宋_GB2312"/>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p>
        </w:tc>
        <w:tc>
          <w:tcPr>
            <w:tcW w:w="4261" w:type="dxa"/>
            <w:gridSpan w:val="2"/>
            <w:vAlign w:val="center"/>
          </w:tcPr>
          <w:p>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pPr>
              <w:spacing w:line="360" w:lineRule="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p>
        </w:tc>
        <w:tc>
          <w:tcPr>
            <w:tcW w:w="4261" w:type="dxa"/>
            <w:gridSpan w:val="2"/>
            <w:vAlign w:val="center"/>
          </w:tcPr>
          <w:p>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pStyle w:val="9"/>
              <w:spacing w:line="36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是否</w:t>
            </w:r>
            <w:r>
              <w:rPr>
                <w:rFonts w:hint="eastAsia"/>
                <w:color w:val="000000" w:themeColor="text1"/>
                <w:lang w:val="en-US" w:eastAsia="zh-CN"/>
                <w14:textFill>
                  <w14:solidFill>
                    <w14:schemeClr w14:val="tx1"/>
                  </w14:solidFill>
                </w14:textFill>
              </w:rPr>
              <w:t>独立开展以下技术项目</w:t>
            </w: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技术项目名称</w:t>
            </w:r>
          </w:p>
        </w:tc>
        <w:tc>
          <w:tcPr>
            <w:tcW w:w="4261" w:type="dxa"/>
            <w:gridSpan w:val="2"/>
            <w:vAlign w:val="center"/>
          </w:tcPr>
          <w:p>
            <w:pPr>
              <w:pStyle w:val="9"/>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是否独立开展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超声引导的神经阻滞技术</w:t>
            </w:r>
          </w:p>
        </w:tc>
        <w:tc>
          <w:tcPr>
            <w:tcW w:w="4261" w:type="dxa"/>
            <w:gridSpan w:val="2"/>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高级血流动力学监测技术</w:t>
            </w:r>
          </w:p>
        </w:tc>
        <w:tc>
          <w:tcPr>
            <w:tcW w:w="4261" w:type="dxa"/>
            <w:gridSpan w:val="2"/>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困难气道的可视化技术</w:t>
            </w:r>
          </w:p>
        </w:tc>
        <w:tc>
          <w:tcPr>
            <w:tcW w:w="4261" w:type="dxa"/>
            <w:gridSpan w:val="2"/>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凝血功能监测技术</w:t>
            </w:r>
          </w:p>
        </w:tc>
        <w:tc>
          <w:tcPr>
            <w:tcW w:w="4261" w:type="dxa"/>
            <w:gridSpan w:val="2"/>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重症患者床旁超声器官功能评估技术</w:t>
            </w:r>
          </w:p>
        </w:tc>
        <w:tc>
          <w:tcPr>
            <w:tcW w:w="4261" w:type="dxa"/>
            <w:gridSpan w:val="2"/>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jc w:val="both"/>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麻醉物品和药品管理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pPr>
              <w:spacing w:line="360" w:lineRule="auto"/>
              <w:jc w:val="center"/>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3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麻醉物</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品管理制度</w:t>
            </w:r>
            <w:r>
              <w:rPr>
                <w:rFonts w:hint="eastAsia" w:eastAsia="华文仿宋"/>
                <w:b w:val="0"/>
                <w:color w:val="000000" w:themeColor="text1"/>
                <w:sz w:val="24"/>
                <w:lang w:val="en-US" w:eastAsia="zh-CN"/>
                <w14:textFill>
                  <w14:solidFill>
                    <w14:schemeClr w14:val="tx1"/>
                  </w14:solidFill>
                </w14:textFill>
              </w:rPr>
              <w:t>数量</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333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毒麻药品管理</w:t>
            </w:r>
            <w:r>
              <w:rPr>
                <w:rFonts w:hint="eastAsia" w:eastAsia="华文仿宋"/>
                <w:b w:val="0"/>
                <w:color w:val="000000" w:themeColor="text1"/>
                <w:sz w:val="24"/>
                <w14:textFill>
                  <w14:solidFill>
                    <w14:schemeClr w14:val="tx1"/>
                  </w14:solidFill>
                </w14:textFill>
              </w:rPr>
              <w:t>制度</w:t>
            </w:r>
            <w:r>
              <w:rPr>
                <w:rFonts w:hint="eastAsia" w:eastAsia="华文仿宋"/>
                <w:b w:val="0"/>
                <w:color w:val="000000" w:themeColor="text1"/>
                <w:sz w:val="24"/>
                <w:lang w:val="en-US" w:eastAsia="zh-CN"/>
                <w14:textFill>
                  <w14:solidFill>
                    <w14:schemeClr w14:val="tx1"/>
                  </w14:solidFill>
                </w14:textFill>
              </w:rPr>
              <w:t>数量</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bl>
    <w:p>
      <w:pPr>
        <w:numPr>
          <w:ilvl w:val="0"/>
          <w:numId w:val="0"/>
        </w:numPr>
        <w:spacing w:line="480" w:lineRule="auto"/>
        <w:jc w:val="both"/>
        <w:rPr>
          <w:rFonts w:hint="eastAsia" w:eastAsia="黑体"/>
          <w:color w:val="000000" w:themeColor="text1"/>
          <w:sz w:val="24"/>
          <w14:textFill>
            <w14:solidFill>
              <w14:schemeClr w14:val="tx1"/>
            </w14:solidFill>
          </w14:textFill>
        </w:rPr>
      </w:pPr>
    </w:p>
    <w:p>
      <w:pPr>
        <w:numPr>
          <w:ilvl w:val="0"/>
          <w:numId w:val="2"/>
        </w:numPr>
        <w:spacing w:line="48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患者医疗服务效率（近3年）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3"/>
        <w:gridCol w:w="2123"/>
        <w:gridCol w:w="2054"/>
        <w:gridCol w:w="2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2123" w:type="dxa"/>
          </w:tcPr>
          <w:p>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设置病房</w:t>
            </w:r>
          </w:p>
        </w:tc>
        <w:tc>
          <w:tcPr>
            <w:tcW w:w="2054" w:type="dxa"/>
          </w:tcPr>
          <w:p>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平均开放床位数</w:t>
            </w:r>
          </w:p>
        </w:tc>
        <w:tc>
          <w:tcPr>
            <w:tcW w:w="2690" w:type="dxa"/>
          </w:tcPr>
          <w:p>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麻醉医师与手术台数比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、医疗质量状况（近3年）</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57"/>
        <w:gridCol w:w="31"/>
        <w:gridCol w:w="1050"/>
        <w:gridCol w:w="1387"/>
        <w:gridCol w:w="705"/>
        <w:gridCol w:w="242"/>
        <w:gridCol w:w="198"/>
        <w:gridCol w:w="1162"/>
        <w:gridCol w:w="1031"/>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tcPr>
          <w:p>
            <w:pPr>
              <w:pStyle w:val="9"/>
              <w:jc w:val="both"/>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检查操作的常规制定及质量控制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亚专科</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名称</w:t>
            </w: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14:textFill>
                  <w14:solidFill>
                    <w14:schemeClr w14:val="tx1"/>
                  </w14:solidFill>
                </w14:textFill>
              </w:rPr>
            </w:pPr>
            <w:r>
              <w:rPr>
                <w:rFonts w:hint="eastAsia" w:eastAsia="华文仿宋"/>
                <w:b w:val="0"/>
                <w:color w:val="auto"/>
                <w:sz w:val="24"/>
                <w:highlight w:val="none"/>
                <w:lang w:val="en-US" w:eastAsia="zh-CN"/>
              </w:rPr>
              <w:t>质量控制制度</w:t>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专职质量控制人员</w:t>
            </w:r>
          </w:p>
        </w:tc>
        <w:tc>
          <w:tcPr>
            <w:tcW w:w="672"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诊疗常规</w:t>
            </w:r>
            <w:r>
              <w:rPr>
                <w:rFonts w:hint="eastAsia" w:eastAsia="华文仿宋"/>
                <w:b w:val="0"/>
                <w:color w:val="000000" w:themeColor="text1"/>
                <w:sz w:val="24"/>
                <w:lang w:val="en-US" w:eastAsia="zh-CN"/>
                <w14:textFill>
                  <w14:solidFill>
                    <w14:schemeClr w14:val="tx1"/>
                  </w14:solidFill>
                </w14:textFill>
              </w:rPr>
              <w:t>及规范数量(附目录)</w:t>
            </w:r>
          </w:p>
        </w:tc>
        <w:tc>
          <w:tcPr>
            <w:tcW w:w="682"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质量控制制度</w:t>
            </w:r>
            <w:r>
              <w:rPr>
                <w:rFonts w:hint="eastAsia" w:eastAsia="华文仿宋"/>
                <w:b w:val="0"/>
                <w:color w:val="000000" w:themeColor="text1"/>
                <w:sz w:val="24"/>
                <w:lang w:val="en-US" w:eastAsia="zh-CN"/>
                <w14:textFill>
                  <w14:solidFill>
                    <w14:schemeClr w14:val="tx1"/>
                  </w14:solidFill>
                </w14:textFill>
              </w:rPr>
              <w:t>数量</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质量控制活动频次</w:t>
            </w:r>
          </w:p>
        </w:tc>
        <w:tc>
          <w:tcPr>
            <w:tcW w:w="77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质控记录(份数/年)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（二）麻醉质量安全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1862" w:type="pct"/>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麻醉相关医疗事故例数</w:t>
            </w:r>
          </w:p>
        </w:tc>
        <w:tc>
          <w:tcPr>
            <w:tcW w:w="2320" w:type="pct"/>
            <w:gridSpan w:val="5"/>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麻醉后严重不良事件与手术总量比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2021</w:t>
            </w:r>
          </w:p>
        </w:tc>
        <w:tc>
          <w:tcPr>
            <w:tcW w:w="1862" w:type="pct"/>
            <w:gridSpan w:val="4"/>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1862" w:type="pct"/>
            <w:gridSpan w:val="4"/>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1862" w:type="pct"/>
            <w:gridSpan w:val="4"/>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（三）急（重、危重）症诊治能力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986"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急（重）症手术治疗完成例数</w:t>
            </w:r>
          </w:p>
        </w:tc>
        <w:tc>
          <w:tcPr>
            <w:tcW w:w="2178"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择期危重手术治疗完成例数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2021</w:t>
            </w:r>
          </w:p>
        </w:tc>
        <w:tc>
          <w:tcPr>
            <w:tcW w:w="1986"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986"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986"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bl>
    <w:p>
      <w:pPr>
        <w:spacing w:line="480" w:lineRule="auto"/>
        <w:rPr>
          <w:rFonts w:hint="eastAsia" w:eastAsia="黑体"/>
          <w:color w:val="000000" w:themeColor="text1"/>
          <w:sz w:val="24"/>
          <w:lang w:val="en-US" w:eastAsia="zh-CN"/>
          <w14:textFill>
            <w14:solidFill>
              <w14:schemeClr w14:val="tx1"/>
            </w14:solidFill>
          </w14:textFill>
        </w:rPr>
      </w:pPr>
    </w:p>
    <w:p>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9"/>
              <w:rPr>
                <w:color w:val="000000" w:themeColor="text1"/>
                <w14:textFill>
                  <w14:solidFill>
                    <w14:schemeClr w14:val="tx1"/>
                  </w14:solidFill>
                </w14:textFill>
              </w:rPr>
            </w:pPr>
          </w:p>
        </w:tc>
        <w:tc>
          <w:tcPr>
            <w:tcW w:w="1420" w:type="dxa"/>
            <w:vMerge w:val="continue"/>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9"/>
              <w:rPr>
                <w:rFonts w:hint="eastAsia"/>
                <w:color w:val="000000" w:themeColor="text1"/>
                <w14:textFill>
                  <w14:solidFill>
                    <w14:schemeClr w14:val="tx1"/>
                  </w14:solidFill>
                </w14:textFill>
              </w:rPr>
            </w:pPr>
          </w:p>
        </w:tc>
        <w:tc>
          <w:tcPr>
            <w:tcW w:w="1420" w:type="dxa"/>
          </w:tcPr>
          <w:p>
            <w:pPr>
              <w:pStyle w:val="9"/>
              <w:rPr>
                <w:rFonts w:hint="eastAsia"/>
                <w:color w:val="000000" w:themeColor="text1"/>
                <w14:textFill>
                  <w14:solidFill>
                    <w14:schemeClr w14:val="tx1"/>
                  </w14:solidFill>
                </w14:textFill>
              </w:rPr>
            </w:pPr>
          </w:p>
        </w:tc>
        <w:tc>
          <w:tcPr>
            <w:tcW w:w="1420" w:type="dxa"/>
          </w:tcPr>
          <w:p>
            <w:pPr>
              <w:pStyle w:val="9"/>
              <w:rPr>
                <w:rFonts w:hint="eastAsia"/>
                <w:color w:val="000000" w:themeColor="text1"/>
                <w14:textFill>
                  <w14:solidFill>
                    <w14:schemeClr w14:val="tx1"/>
                  </w14:solidFill>
                </w14:textFill>
              </w:rPr>
            </w:pPr>
          </w:p>
        </w:tc>
        <w:tc>
          <w:tcPr>
            <w:tcW w:w="1421" w:type="dxa"/>
          </w:tcPr>
          <w:p>
            <w:pPr>
              <w:pStyle w:val="9"/>
              <w:rPr>
                <w:rFonts w:hint="eastAsia"/>
                <w:color w:val="000000" w:themeColor="text1"/>
                <w14:textFill>
                  <w14:solidFill>
                    <w14:schemeClr w14:val="tx1"/>
                  </w14:solidFill>
                </w14:textFill>
              </w:rPr>
            </w:pPr>
          </w:p>
        </w:tc>
        <w:tc>
          <w:tcPr>
            <w:tcW w:w="1421" w:type="dxa"/>
          </w:tcPr>
          <w:p>
            <w:pPr>
              <w:pStyle w:val="9"/>
              <w:rPr>
                <w:rFonts w:hint="eastAsia"/>
                <w:color w:val="000000" w:themeColor="text1"/>
                <w14:textFill>
                  <w14:solidFill>
                    <w14:schemeClr w14:val="tx1"/>
                  </w14:solidFill>
                </w14:textFill>
              </w:rPr>
            </w:pPr>
          </w:p>
        </w:tc>
      </w:tr>
    </w:tbl>
    <w:p>
      <w:pPr>
        <w:pStyle w:val="9"/>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pPr>
              <w:pStyle w:val="8"/>
              <w:rPr>
                <w:color w:val="000000" w:themeColor="text1"/>
                <w14:textFill>
                  <w14:solidFill>
                    <w14:schemeClr w14:val="tx1"/>
                  </w14:solidFill>
                </w14:textFill>
              </w:rPr>
            </w:pPr>
          </w:p>
        </w:tc>
        <w:tc>
          <w:tcPr>
            <w:tcW w:w="1409" w:type="dxa"/>
            <w:vMerge w:val="continue"/>
          </w:tcPr>
          <w:p>
            <w:pPr>
              <w:pStyle w:val="8"/>
              <w:rPr>
                <w:color w:val="000000" w:themeColor="text1"/>
                <w14:textFill>
                  <w14:solidFill>
                    <w14:schemeClr w14:val="tx1"/>
                  </w14:solidFill>
                </w14:textFill>
              </w:rPr>
            </w:pPr>
          </w:p>
        </w:tc>
        <w:tc>
          <w:tcPr>
            <w:tcW w:w="1423"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pPr>
              <w:pStyle w:val="8"/>
              <w:rPr>
                <w:color w:val="000000" w:themeColor="text1"/>
                <w14:textFill>
                  <w14:solidFill>
                    <w14:schemeClr w14:val="tx1"/>
                  </w14:solidFill>
                </w14:textFill>
              </w:rPr>
            </w:pPr>
          </w:p>
        </w:tc>
        <w:tc>
          <w:tcPr>
            <w:tcW w:w="1423" w:type="dxa"/>
          </w:tcPr>
          <w:p>
            <w:pPr>
              <w:pStyle w:val="8"/>
              <w:rPr>
                <w:rFonts w:eastAsia="华文仿宋"/>
                <w:b w:val="0"/>
                <w:color w:val="000000" w:themeColor="text1"/>
                <w14:textFill>
                  <w14:solidFill>
                    <w14:schemeClr w14:val="tx1"/>
                  </w14:solidFill>
                </w14:textFill>
              </w:rPr>
            </w:pPr>
          </w:p>
        </w:tc>
        <w:tc>
          <w:tcPr>
            <w:tcW w:w="1368" w:type="dxa"/>
          </w:tcPr>
          <w:p>
            <w:pPr>
              <w:pStyle w:val="8"/>
              <w:rPr>
                <w:rFonts w:eastAsia="华文仿宋"/>
                <w:b w:val="0"/>
                <w:color w:val="000000" w:themeColor="text1"/>
                <w14:textFill>
                  <w14:solidFill>
                    <w14:schemeClr w14:val="tx1"/>
                  </w14:solidFill>
                </w14:textFill>
              </w:rPr>
            </w:pPr>
          </w:p>
        </w:tc>
        <w:tc>
          <w:tcPr>
            <w:tcW w:w="1395" w:type="dxa"/>
          </w:tcPr>
          <w:p>
            <w:pPr>
              <w:pStyle w:val="8"/>
              <w:rPr>
                <w:rFonts w:eastAsia="华文仿宋"/>
                <w:b w:val="0"/>
                <w:color w:val="000000" w:themeColor="text1"/>
                <w14:textFill>
                  <w14:solidFill>
                    <w14:schemeClr w14:val="tx1"/>
                  </w14:solidFill>
                </w14:textFill>
              </w:rPr>
            </w:pPr>
          </w:p>
        </w:tc>
        <w:tc>
          <w:tcPr>
            <w:tcW w:w="1508" w:type="dxa"/>
          </w:tcPr>
          <w:p>
            <w:pPr>
              <w:pStyle w:val="8"/>
              <w:rPr>
                <w:rFonts w:eastAsia="华文仿宋"/>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pPr>
              <w:pStyle w:val="8"/>
              <w:rPr>
                <w:color w:val="000000" w:themeColor="text1"/>
                <w14:textFill>
                  <w14:solidFill>
                    <w14:schemeClr w14:val="tx1"/>
                  </w14:solidFill>
                </w14:textFill>
              </w:rPr>
            </w:pPr>
          </w:p>
        </w:tc>
        <w:tc>
          <w:tcPr>
            <w:tcW w:w="1423" w:type="dxa"/>
          </w:tcPr>
          <w:p>
            <w:pPr>
              <w:pStyle w:val="8"/>
              <w:rPr>
                <w:rFonts w:eastAsia="华文仿宋"/>
                <w:b w:val="0"/>
                <w:color w:val="000000" w:themeColor="text1"/>
                <w14:textFill>
                  <w14:solidFill>
                    <w14:schemeClr w14:val="tx1"/>
                  </w14:solidFill>
                </w14:textFill>
              </w:rPr>
            </w:pPr>
          </w:p>
        </w:tc>
        <w:tc>
          <w:tcPr>
            <w:tcW w:w="1368" w:type="dxa"/>
          </w:tcPr>
          <w:p>
            <w:pPr>
              <w:pStyle w:val="8"/>
              <w:rPr>
                <w:rFonts w:eastAsia="华文仿宋"/>
                <w:b w:val="0"/>
                <w:color w:val="000000" w:themeColor="text1"/>
                <w14:textFill>
                  <w14:solidFill>
                    <w14:schemeClr w14:val="tx1"/>
                  </w14:solidFill>
                </w14:textFill>
              </w:rPr>
            </w:pPr>
          </w:p>
        </w:tc>
        <w:tc>
          <w:tcPr>
            <w:tcW w:w="1395" w:type="dxa"/>
          </w:tcPr>
          <w:p>
            <w:pPr>
              <w:pStyle w:val="8"/>
              <w:rPr>
                <w:rFonts w:eastAsia="华文仿宋"/>
                <w:b w:val="0"/>
                <w:color w:val="000000" w:themeColor="text1"/>
                <w14:textFill>
                  <w14:solidFill>
                    <w14:schemeClr w14:val="tx1"/>
                  </w14:solidFill>
                </w14:textFill>
              </w:rPr>
            </w:pPr>
          </w:p>
        </w:tc>
        <w:tc>
          <w:tcPr>
            <w:tcW w:w="1508" w:type="dxa"/>
          </w:tcPr>
          <w:p>
            <w:pPr>
              <w:pStyle w:val="8"/>
              <w:rPr>
                <w:rFonts w:eastAsia="华文仿宋"/>
                <w:b w:val="0"/>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9"/>
              <w:rPr>
                <w:color w:val="000000" w:themeColor="text1"/>
                <w14:textFill>
                  <w14:solidFill>
                    <w14:schemeClr w14:val="tx1"/>
                  </w14:solidFill>
                </w14:textFill>
              </w:rPr>
            </w:pPr>
          </w:p>
        </w:tc>
        <w:tc>
          <w:tcPr>
            <w:tcW w:w="1420" w:type="dxa"/>
            <w:vMerge w:val="continue"/>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both"/>
              <w:rPr>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pPr>
              <w:pStyle w:val="9"/>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医疗工作情况（掌握先进医疗技术、解决疑难重症的能力、主持开展新技术新业务情况、参加外院重大会诊次数）：</w:t>
            </w:r>
          </w:p>
          <w:p>
            <w:pPr>
              <w:pStyle w:val="9"/>
              <w:spacing w:line="400" w:lineRule="exact"/>
              <w:jc w:val="both"/>
              <w:rPr>
                <w:rFonts w:ascii="仿宋_GB2312" w:hAnsi="宋体" w:eastAsia="仿宋_GB2312"/>
                <w:color w:val="000000" w:themeColor="text1"/>
                <w14:textFill>
                  <w14:solidFill>
                    <w14:schemeClr w14:val="tx1"/>
                  </w14:solidFill>
                </w14:textFill>
              </w:rPr>
            </w:pPr>
          </w:p>
          <w:p>
            <w:pPr>
              <w:pStyle w:val="9"/>
              <w:spacing w:line="400" w:lineRule="exact"/>
              <w:jc w:val="both"/>
              <w:rPr>
                <w:rFonts w:ascii="仿宋_GB2312" w:hAnsi="宋体" w:eastAsia="仿宋_GB2312"/>
                <w:color w:val="000000" w:themeColor="text1"/>
                <w14:textFill>
                  <w14:solidFill>
                    <w14:schemeClr w14:val="tx1"/>
                  </w14:solidFill>
                </w14:textFill>
              </w:rPr>
            </w:pPr>
          </w:p>
          <w:p>
            <w:pPr>
              <w:pStyle w:val="9"/>
              <w:spacing w:line="400" w:lineRule="exact"/>
              <w:jc w:val="both"/>
              <w:rPr>
                <w:rFonts w:ascii="仿宋_GB2312" w:hAnsi="宋体" w:eastAsia="仿宋_GB2312"/>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jc w:val="both"/>
              <w:rPr>
                <w:rFonts w:ascii="仿宋_GB2312" w:hAnsi="宋体" w:eastAsia="仿宋_GB2312"/>
                <w:color w:val="000000" w:themeColor="text1"/>
                <w14:textFill>
                  <w14:solidFill>
                    <w14:schemeClr w14:val="tx1"/>
                  </w14:solidFill>
                </w14:textFill>
              </w:rPr>
            </w:pPr>
          </w:p>
          <w:p>
            <w:pPr>
              <w:pStyle w:val="9"/>
              <w:jc w:val="both"/>
              <w:rPr>
                <w:rFonts w:ascii="仿宋_GB2312" w:hAnsi="宋体" w:eastAsia="仿宋_GB2312"/>
                <w:color w:val="000000" w:themeColor="text1"/>
                <w14:textFill>
                  <w14:solidFill>
                    <w14:schemeClr w14:val="tx1"/>
                  </w14:solidFill>
                </w14:textFill>
              </w:rPr>
            </w:pPr>
          </w:p>
          <w:p>
            <w:pPr>
              <w:pStyle w:val="9"/>
              <w:jc w:val="both"/>
              <w:rPr>
                <w:rFonts w:ascii="仿宋_GB2312" w:hAnsi="宋体" w:eastAsia="仿宋_GB2312"/>
                <w:color w:val="000000" w:themeColor="text1"/>
                <w14:textFill>
                  <w14:solidFill>
                    <w14:schemeClr w14:val="tx1"/>
                  </w14:solidFill>
                </w14:textFill>
              </w:rPr>
            </w:pPr>
          </w:p>
          <w:p>
            <w:pPr>
              <w:pStyle w:val="9"/>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pPr>
              <w:pStyle w:val="9"/>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8"/>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医疗工作情况（掌握先进医疗技术、解决疑难重症的能力、主持开展新技术新业务情况、参加外院重大会诊次数）：</w:t>
            </w: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8"/>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pPr>
              <w:pStyle w:val="8"/>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pPr>
              <w:pStyle w:val="8"/>
              <w:spacing w:line="400" w:lineRule="exact"/>
              <w:jc w:val="both"/>
              <w:rPr>
                <w:rFonts w:eastAsia="华文仿宋"/>
                <w:b w:val="0"/>
                <w:color w:val="000000" w:themeColor="text1"/>
                <w14:textFill>
                  <w14:solidFill>
                    <w14:schemeClr w14:val="tx1"/>
                  </w14:solidFill>
                </w14:textFill>
              </w:rPr>
            </w:pPr>
          </w:p>
          <w:p>
            <w:pPr>
              <w:pStyle w:val="8"/>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8"/>
              <w:rPr>
                <w:color w:val="000000" w:themeColor="text1"/>
                <w14:textFill>
                  <w14:solidFill>
                    <w14:schemeClr w14:val="tx1"/>
                  </w14:solidFill>
                </w14:textFill>
              </w:rPr>
            </w:pPr>
          </w:p>
          <w:p>
            <w:pPr>
              <w:pStyle w:val="8"/>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bl>
    <w:p>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年外派到</w:t>
      </w:r>
      <w:r>
        <w:rPr>
          <w:rFonts w:hint="eastAsia" w:eastAsia="黑体"/>
          <w:color w:val="auto"/>
          <w:sz w:val="24"/>
          <w:highlight w:val="none"/>
        </w:rPr>
        <w:t>省</w:t>
      </w:r>
      <w:r>
        <w:rPr>
          <w:rFonts w:hint="eastAsia" w:eastAsia="黑体"/>
          <w:color w:val="auto"/>
          <w:sz w:val="24"/>
          <w:highlight w:val="none"/>
          <w:lang w:eastAsia="zh-CN"/>
        </w:rPr>
        <w:t>（国）</w:t>
      </w:r>
      <w:r>
        <w:rPr>
          <w:rFonts w:hint="eastAsia" w:eastAsia="黑体"/>
          <w:color w:val="auto"/>
          <w:sz w:val="24"/>
          <w:highlight w:val="none"/>
        </w:rPr>
        <w:t>外</w:t>
      </w:r>
      <w:r>
        <w:rPr>
          <w:rFonts w:hint="eastAsia" w:eastAsia="黑体"/>
          <w:color w:val="000000" w:themeColor="text1"/>
          <w:sz w:val="24"/>
          <w14:textFill>
            <w14:solidFill>
              <w14:schemeClr w14:val="tx1"/>
            </w14:solidFill>
          </w14:textFill>
        </w:rPr>
        <w:t>进修人员培养情况</w:t>
      </w:r>
    </w:p>
    <w:p>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bl>
    <w:p>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924"/>
        <w:gridCol w:w="1559"/>
        <w:gridCol w:w="1730"/>
        <w:gridCol w:w="538"/>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213"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手术</w:t>
            </w:r>
            <w:r>
              <w:rPr>
                <w:rFonts w:hint="eastAsia"/>
                <w:color w:val="000000" w:themeColor="text1"/>
                <w14:textFill>
                  <w14:solidFill>
                    <w14:schemeClr w14:val="tx1"/>
                  </w14:solidFill>
                </w14:textFill>
              </w:rPr>
              <w:t>患者中</w:t>
            </w:r>
            <w:r>
              <w:rPr>
                <w:rFonts w:hint="eastAsia"/>
                <w:color w:val="000000" w:themeColor="text1"/>
                <w:lang w:val="en-US" w:eastAsia="zh-CN"/>
                <w14:textFill>
                  <w14:solidFill>
                    <w14:schemeClr w14:val="tx1"/>
                  </w14:solidFill>
                </w14:textFill>
              </w:rPr>
              <w:t>市（省、国）</w:t>
            </w:r>
            <w:r>
              <w:rPr>
                <w:rFonts w:hint="eastAsia"/>
                <w:color w:val="000000" w:themeColor="text1"/>
                <w14:textFill>
                  <w14:solidFill>
                    <w14:schemeClr w14:val="tx1"/>
                  </w14:solidFill>
                </w14:textFill>
              </w:rPr>
              <w:t>外患者人数</w:t>
            </w:r>
          </w:p>
        </w:tc>
        <w:tc>
          <w:tcPr>
            <w:tcW w:w="2573" w:type="dxa"/>
            <w:gridSpan w:val="2"/>
            <w:vAlign w:val="center"/>
          </w:tcPr>
          <w:p>
            <w:pPr>
              <w:pStyle w:val="9"/>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占年</w:t>
            </w:r>
            <w:r>
              <w:rPr>
                <w:rFonts w:hint="eastAsia"/>
                <w:color w:val="000000" w:themeColor="text1"/>
                <w:lang w:val="en-US" w:eastAsia="zh-CN"/>
                <w14:textFill>
                  <w14:solidFill>
                    <w14:schemeClr w14:val="tx1"/>
                  </w14:solidFill>
                </w14:textFill>
              </w:rPr>
              <w:t>手术</w:t>
            </w:r>
            <w:r>
              <w:rPr>
                <w:rFonts w:hint="eastAsia"/>
                <w:color w:val="000000" w:themeColor="text1"/>
                <w14:textFill>
                  <w14:solidFill>
                    <w14:schemeClr w14:val="tx1"/>
                  </w14:solidFill>
                </w14:textFill>
              </w:rPr>
              <w:t>患者比例</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213" w:type="dxa"/>
            <w:gridSpan w:val="3"/>
          </w:tcPr>
          <w:p>
            <w:pPr>
              <w:pStyle w:val="9"/>
              <w:rPr>
                <w:color w:val="000000" w:themeColor="text1"/>
                <w14:textFill>
                  <w14:solidFill>
                    <w14:schemeClr w14:val="tx1"/>
                  </w14:solidFill>
                </w14:textFill>
              </w:rPr>
            </w:pPr>
          </w:p>
        </w:tc>
        <w:tc>
          <w:tcPr>
            <w:tcW w:w="2573" w:type="dxa"/>
            <w:gridSpan w:val="2"/>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213" w:type="dxa"/>
            <w:gridSpan w:val="3"/>
          </w:tcPr>
          <w:p>
            <w:pPr>
              <w:pStyle w:val="9"/>
              <w:rPr>
                <w:color w:val="000000" w:themeColor="text1"/>
                <w14:textFill>
                  <w14:solidFill>
                    <w14:schemeClr w14:val="tx1"/>
                  </w14:solidFill>
                </w14:textFill>
              </w:rPr>
            </w:pPr>
          </w:p>
        </w:tc>
        <w:tc>
          <w:tcPr>
            <w:tcW w:w="2573" w:type="dxa"/>
            <w:gridSpan w:val="2"/>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213" w:type="dxa"/>
            <w:gridSpan w:val="3"/>
          </w:tcPr>
          <w:p>
            <w:pPr>
              <w:pStyle w:val="9"/>
              <w:rPr>
                <w:color w:val="000000" w:themeColor="text1"/>
                <w14:textFill>
                  <w14:solidFill>
                    <w14:schemeClr w14:val="tx1"/>
                  </w14:solidFill>
                </w14:textFill>
              </w:rPr>
            </w:pPr>
          </w:p>
        </w:tc>
        <w:tc>
          <w:tcPr>
            <w:tcW w:w="2573" w:type="dxa"/>
            <w:gridSpan w:val="2"/>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86" w:type="dxa"/>
            <w:gridSpan w:val="5"/>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6786" w:type="dxa"/>
            <w:gridSpan w:val="5"/>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86" w:type="dxa"/>
            <w:gridSpan w:val="5"/>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86" w:type="dxa"/>
            <w:gridSpan w:val="5"/>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60" w:type="dxa"/>
            <w:gridSpan w:val="2"/>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559"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268" w:type="dxa"/>
            <w:gridSpan w:val="2"/>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2035" w:type="dxa"/>
          </w:tcPr>
          <w:p>
            <w:pPr>
              <w:pStyle w:val="9"/>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二、人才培养情况（202</w:t>
      </w:r>
      <w:r>
        <w:rPr>
          <w:rFonts w:hint="eastAsia" w:eastAsia="黑体"/>
          <w:color w:val="000000" w:themeColor="text1"/>
          <w:sz w:val="24"/>
          <w:lang w:val="en-US" w:eastAsia="zh-CN"/>
          <w14:textFill>
            <w14:solidFill>
              <w14:schemeClr w14:val="tx1"/>
            </w14:solidFill>
          </w14:textFill>
        </w:rPr>
        <w:t>3</w:t>
      </w:r>
      <w:r>
        <w:rPr>
          <w:rFonts w:hint="eastAsia" w:eastAsia="黑体"/>
          <w:color w:val="000000" w:themeColor="text1"/>
          <w:sz w:val="24"/>
          <w14:textFill>
            <w14:solidFill>
              <w14:schemeClr w14:val="tx1"/>
            </w14:solidFill>
          </w14:textFill>
        </w:rPr>
        <w:t>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111"/>
        <w:gridCol w:w="190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211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213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pPr>
              <w:pStyle w:val="9"/>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年接收进修人员培养情况（进修时间不少于3个月）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bl>
    <w:p>
      <w:pPr>
        <w:numPr>
          <w:ilvl w:val="0"/>
          <w:numId w:val="3"/>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pPr>
              <w:pStyle w:val="9"/>
              <w:spacing w:line="300" w:lineRule="exact"/>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bl>
    <w:p>
      <w:pPr>
        <w:numPr>
          <w:ilvl w:val="0"/>
          <w:numId w:val="3"/>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737"/>
        <w:gridCol w:w="1737"/>
        <w:gridCol w:w="1512"/>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1737" w:type="dxa"/>
            <w:vAlign w:val="center"/>
          </w:tcPr>
          <w:p>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第一完成人</w:t>
            </w:r>
          </w:p>
          <w:p>
            <w:pPr>
              <w:pStyle w:val="9"/>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737"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512"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1699"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bl>
    <w:p>
      <w:pPr>
        <w:numPr>
          <w:ilvl w:val="0"/>
          <w:numId w:val="3"/>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bl>
    <w:p>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pPr>
              <w:pStyle w:val="9"/>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9"/>
              <w:rPr>
                <w:color w:val="000000" w:themeColor="text1"/>
                <w14:textFill>
                  <w14:solidFill>
                    <w14:schemeClr w14:val="tx1"/>
                  </w14:solidFill>
                </w14:textFill>
              </w:rPr>
            </w:pP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bl>
    <w:p>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8" w:hRule="atLeast"/>
        </w:trPr>
        <w:tc>
          <w:tcPr>
            <w:tcW w:w="8580" w:type="dxa"/>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pPr>
              <w:numPr>
                <w:ilvl w:val="0"/>
                <w:numId w:val="0"/>
              </w:numPr>
              <w:spacing w:line="480" w:lineRule="auto"/>
              <w:jc w:val="both"/>
              <w:rPr>
                <w:rFonts w:hint="default" w:ascii="仿宋_GB2312"/>
                <w:color w:val="auto"/>
                <w:szCs w:val="32"/>
                <w:vertAlign w:val="baseline"/>
                <w:lang w:val="en-US" w:eastAsia="zh-CN"/>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pPr>
              <w:spacing w:line="400" w:lineRule="exact"/>
              <w:jc w:val="both"/>
              <w:rPr>
                <w:rFonts w:hint="eastAsia" w:eastAsia="华文仿宋"/>
                <w:b w:val="0"/>
                <w:color w:val="auto"/>
                <w:sz w:val="24"/>
              </w:rPr>
            </w:pPr>
            <w:r>
              <w:rPr>
                <w:rFonts w:hint="eastAsia" w:eastAsia="华文仿宋"/>
                <w:b w:val="0"/>
                <w:color w:val="auto"/>
                <w:sz w:val="24"/>
              </w:rPr>
              <w:t>专科未来五年的发展目标（包括中央财政支持</w:t>
            </w:r>
            <w:r>
              <w:rPr>
                <w:rFonts w:hint="eastAsia" w:eastAsia="华文仿宋"/>
                <w:b w:val="0"/>
                <w:color w:val="auto"/>
                <w:sz w:val="24"/>
                <w:lang w:val="en-US" w:eastAsia="zh-CN"/>
              </w:rPr>
              <w:t>每个专科建设资金</w:t>
            </w:r>
            <w:r>
              <w:rPr>
                <w:rFonts w:hint="eastAsia" w:eastAsia="华文仿宋"/>
                <w:b w:val="0"/>
                <w:color w:val="auto"/>
                <w:sz w:val="24"/>
              </w:rPr>
              <w:t>500万元</w:t>
            </w:r>
            <w:r>
              <w:rPr>
                <w:rFonts w:hint="eastAsia" w:eastAsia="华文仿宋"/>
                <w:b w:val="0"/>
                <w:color w:val="auto"/>
                <w:sz w:val="24"/>
                <w:lang w:val="en-US" w:eastAsia="zh-CN"/>
              </w:rPr>
              <w:t>的使用计划</w:t>
            </w:r>
            <w:r>
              <w:rPr>
                <w:rFonts w:hint="eastAsia" w:eastAsia="华文仿宋"/>
                <w:b w:val="0"/>
                <w:color w:val="auto"/>
                <w:sz w:val="24"/>
                <w:lang w:eastAsia="zh-CN"/>
              </w:rPr>
              <w:t>、</w:t>
            </w:r>
            <w:r>
              <w:rPr>
                <w:rFonts w:hint="eastAsia" w:eastAsia="华文仿宋"/>
                <w:b w:val="0"/>
                <w:color w:val="auto"/>
                <w:sz w:val="24"/>
              </w:rPr>
              <w:t>专科医疗服务能力、</w:t>
            </w:r>
            <w:r>
              <w:rPr>
                <w:rFonts w:hint="default" w:eastAsia="华文仿宋"/>
                <w:b w:val="0"/>
                <w:color w:val="auto"/>
                <w:sz w:val="24"/>
                <w:lang w:val="en-US" w:eastAsia="zh-CN"/>
              </w:rPr>
              <w:t>开展“1+N”学科群模式的特色临床专科建设</w:t>
            </w:r>
            <w:r>
              <w:rPr>
                <w:rFonts w:hint="eastAsia" w:eastAsia="华文仿宋"/>
                <w:b w:val="0"/>
                <w:color w:val="auto"/>
                <w:sz w:val="24"/>
                <w:lang w:val="en-US" w:eastAsia="zh-CN"/>
              </w:rPr>
              <w:t>、</w:t>
            </w:r>
            <w:r>
              <w:rPr>
                <w:rFonts w:hint="eastAsia" w:eastAsia="华文仿宋"/>
                <w:b w:val="0"/>
                <w:color w:val="auto"/>
                <w:sz w:val="24"/>
              </w:rPr>
              <w:t>医疗质量管理、人才队伍建设、临床技术发展、辐射作用的发挥等），不超过800字：</w:t>
            </w: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firstLine="480" w:firstLineChars="200"/>
              <w:jc w:val="left"/>
              <w:rPr>
                <w:rFonts w:eastAsia="华文仿宋"/>
                <w:b w:val="0"/>
                <w:color w:val="000000" w:themeColor="text1"/>
                <w:sz w:val="24"/>
                <w14:textFill>
                  <w14:solidFill>
                    <w14:schemeClr w14:val="tx1"/>
                  </w14:solidFill>
                </w14:textFill>
              </w:rPr>
            </w:pP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pPr>
              <w:ind w:firstLine="480" w:firstLineChars="200"/>
              <w:rPr>
                <w:rFonts w:eastAsia="华文仿宋"/>
                <w:b w:val="0"/>
                <w:color w:val="000000" w:themeColor="text1"/>
                <w:sz w:val="24"/>
                <w14:textFill>
                  <w14:solidFill>
                    <w14:schemeClr w14:val="tx1"/>
                  </w14:solidFill>
                </w14:textFill>
              </w:rPr>
            </w:pPr>
          </w:p>
          <w:p>
            <w:pPr>
              <w:ind w:firstLine="480" w:firstLineChars="200"/>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pPr>
                                <w:pStyle w:val="3"/>
                                <w:jc w:val="center"/>
                              </w:pPr>
                              <w:r>
                                <w:fldChar w:fldCharType="begin"/>
                              </w:r>
                              <w:r>
                                <w:instrText xml:space="preserve">PAGE   \* MERGEFORMAT</w:instrText>
                              </w:r>
                              <w:r>
                                <w:fldChar w:fldCharType="separate"/>
                              </w:r>
                              <w:r>
                                <w:rPr>
                                  <w:lang w:val="zh-CN"/>
                                </w:rPr>
                                <w:t>14</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pPr>
                          <w:pStyle w:val="3"/>
                          <w:jc w:val="center"/>
                        </w:pPr>
                        <w:r>
                          <w:fldChar w:fldCharType="begin"/>
                        </w:r>
                        <w:r>
                          <w:instrText xml:space="preserve">PAGE   \* MERGEFORMAT</w:instrText>
                        </w:r>
                        <w:r>
                          <w:fldChar w:fldCharType="separate"/>
                        </w:r>
                        <w:r>
                          <w:rPr>
                            <w:lang w:val="zh-CN"/>
                          </w:rPr>
                          <w:t>14</w:t>
                        </w:r>
                        <w:r>
                          <w:fldChar w:fldCharType="end"/>
                        </w:r>
                      </w:p>
                    </w:sdtContent>
                  </w:sdt>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39CEF8C"/>
    <w:multiLevelType w:val="singleLevel"/>
    <w:tmpl w:val="439CEF8C"/>
    <w:lvl w:ilvl="0" w:tentative="0">
      <w:start w:val="2"/>
      <w:numFmt w:val="chineseCounting"/>
      <w:suff w:val="nothing"/>
      <w:lvlText w:val="%1、"/>
      <w:lvlJc w:val="left"/>
      <w:rPr>
        <w:rFonts w:hint="eastAsia"/>
      </w:rPr>
    </w:lvl>
  </w:abstractNum>
  <w:abstractNum w:abstractNumId="3">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mI2NmVhYmI2MGVlODVhZjAzY2RmZTk1ODlhODE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49F522E"/>
    <w:rsid w:val="053D1124"/>
    <w:rsid w:val="05FA02D1"/>
    <w:rsid w:val="06857B95"/>
    <w:rsid w:val="069814FD"/>
    <w:rsid w:val="08BE5F31"/>
    <w:rsid w:val="09400F3F"/>
    <w:rsid w:val="0AC27E84"/>
    <w:rsid w:val="0ADB132E"/>
    <w:rsid w:val="0B5B2856"/>
    <w:rsid w:val="0BB418CD"/>
    <w:rsid w:val="0BDF2A9A"/>
    <w:rsid w:val="0C992D14"/>
    <w:rsid w:val="115502C3"/>
    <w:rsid w:val="139A7BF0"/>
    <w:rsid w:val="14750AE3"/>
    <w:rsid w:val="1491254B"/>
    <w:rsid w:val="14E76E65"/>
    <w:rsid w:val="1683557D"/>
    <w:rsid w:val="16A16478"/>
    <w:rsid w:val="17293992"/>
    <w:rsid w:val="17A26EA1"/>
    <w:rsid w:val="18903FA1"/>
    <w:rsid w:val="1D0C7F3F"/>
    <w:rsid w:val="1E082694"/>
    <w:rsid w:val="222608A0"/>
    <w:rsid w:val="23F170EE"/>
    <w:rsid w:val="255D4DFF"/>
    <w:rsid w:val="25F240EE"/>
    <w:rsid w:val="26A13BD0"/>
    <w:rsid w:val="274904A7"/>
    <w:rsid w:val="2A9F3B15"/>
    <w:rsid w:val="2AA12839"/>
    <w:rsid w:val="2C4231EB"/>
    <w:rsid w:val="2E42597B"/>
    <w:rsid w:val="2EF6174C"/>
    <w:rsid w:val="312D0AAF"/>
    <w:rsid w:val="33D24E8D"/>
    <w:rsid w:val="34E41FA0"/>
    <w:rsid w:val="3797663B"/>
    <w:rsid w:val="37AF47A6"/>
    <w:rsid w:val="385D0EF3"/>
    <w:rsid w:val="3894275C"/>
    <w:rsid w:val="3ACD6F50"/>
    <w:rsid w:val="3AEA2BEF"/>
    <w:rsid w:val="3B2E7690"/>
    <w:rsid w:val="3B46444F"/>
    <w:rsid w:val="3C3F7539"/>
    <w:rsid w:val="3D070D30"/>
    <w:rsid w:val="3D673597"/>
    <w:rsid w:val="3F6E74A0"/>
    <w:rsid w:val="405B60A8"/>
    <w:rsid w:val="42044C88"/>
    <w:rsid w:val="453B5908"/>
    <w:rsid w:val="48E10B59"/>
    <w:rsid w:val="49325A33"/>
    <w:rsid w:val="49A9624C"/>
    <w:rsid w:val="4B372501"/>
    <w:rsid w:val="4C022258"/>
    <w:rsid w:val="4D2D728E"/>
    <w:rsid w:val="4EA84287"/>
    <w:rsid w:val="50B52C6C"/>
    <w:rsid w:val="51AB38C1"/>
    <w:rsid w:val="51FB0B52"/>
    <w:rsid w:val="529C0587"/>
    <w:rsid w:val="58231F71"/>
    <w:rsid w:val="5CD86660"/>
    <w:rsid w:val="5D3D3A71"/>
    <w:rsid w:val="5DB25A1F"/>
    <w:rsid w:val="5EE26069"/>
    <w:rsid w:val="60866017"/>
    <w:rsid w:val="632216B0"/>
    <w:rsid w:val="63D25464"/>
    <w:rsid w:val="64BC58E1"/>
    <w:rsid w:val="64EE156E"/>
    <w:rsid w:val="65C93B1B"/>
    <w:rsid w:val="675A7BB3"/>
    <w:rsid w:val="68A06D80"/>
    <w:rsid w:val="6AD541DF"/>
    <w:rsid w:val="6AF64881"/>
    <w:rsid w:val="6B872304"/>
    <w:rsid w:val="6B9E4D7B"/>
    <w:rsid w:val="6DC9002B"/>
    <w:rsid w:val="6EEE4453"/>
    <w:rsid w:val="6F794FC9"/>
    <w:rsid w:val="6FAC17F2"/>
    <w:rsid w:val="721F6E45"/>
    <w:rsid w:val="724F66D0"/>
    <w:rsid w:val="726C71D7"/>
    <w:rsid w:val="76200D52"/>
    <w:rsid w:val="772F1D56"/>
    <w:rsid w:val="78B21558"/>
    <w:rsid w:val="79214EDA"/>
    <w:rsid w:val="7B386038"/>
    <w:rsid w:val="7B4243F1"/>
    <w:rsid w:val="7E21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0"/>
    <w:rPr>
      <w:sz w:val="18"/>
      <w:szCs w:val="18"/>
    </w:rPr>
  </w:style>
  <w:style w:type="paragraph" w:styleId="3">
    <w:name w:val="footer"/>
    <w:basedOn w:val="1"/>
    <w:link w:val="11"/>
    <w:autoRedefine/>
    <w:qFormat/>
    <w:uiPriority w:val="99"/>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头1"/>
    <w:basedOn w:val="1"/>
    <w:autoRedefine/>
    <w:qFormat/>
    <w:uiPriority w:val="0"/>
    <w:pPr>
      <w:spacing w:line="480" w:lineRule="auto"/>
    </w:pPr>
    <w:rPr>
      <w:rFonts w:eastAsia="黑体"/>
      <w:sz w:val="24"/>
    </w:rPr>
  </w:style>
  <w:style w:type="paragraph" w:customStyle="1" w:styleId="9">
    <w:name w:val="表格1"/>
    <w:basedOn w:val="1"/>
    <w:autoRedefine/>
    <w:qFormat/>
    <w:uiPriority w:val="0"/>
    <w:pPr>
      <w:spacing w:line="360" w:lineRule="auto"/>
    </w:pPr>
    <w:rPr>
      <w:rFonts w:eastAsia="华文仿宋"/>
      <w:b w:val="0"/>
      <w:sz w:val="24"/>
    </w:rPr>
  </w:style>
  <w:style w:type="character" w:customStyle="1" w:styleId="10">
    <w:name w:val="页眉 Char"/>
    <w:basedOn w:val="7"/>
    <w:link w:val="4"/>
    <w:autoRedefine/>
    <w:qFormat/>
    <w:uiPriority w:val="0"/>
    <w:rPr>
      <w:rFonts w:ascii="Times New Roman" w:hAnsi="Times New Roman"/>
      <w:b/>
      <w:kern w:val="2"/>
      <w:sz w:val="18"/>
      <w:szCs w:val="18"/>
    </w:rPr>
  </w:style>
  <w:style w:type="character" w:customStyle="1" w:styleId="11">
    <w:name w:val="页脚 Char"/>
    <w:basedOn w:val="7"/>
    <w:link w:val="3"/>
    <w:autoRedefine/>
    <w:qFormat/>
    <w:uiPriority w:val="99"/>
    <w:rPr>
      <w:rFonts w:ascii="Times New Roman" w:hAnsi="Times New Roman"/>
      <w:b/>
      <w:kern w:val="2"/>
      <w:sz w:val="18"/>
      <w:szCs w:val="18"/>
    </w:rPr>
  </w:style>
  <w:style w:type="character" w:customStyle="1" w:styleId="12">
    <w:name w:val="批注框文本 Char"/>
    <w:basedOn w:val="7"/>
    <w:link w:val="2"/>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3404</Words>
  <Characters>3580</Characters>
  <Lines>32</Lines>
  <Paragraphs>9</Paragraphs>
  <TotalTime>1</TotalTime>
  <ScaleCrop>false</ScaleCrop>
  <LinksUpToDate>false</LinksUpToDate>
  <CharactersWithSpaces>3927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bgs</cp:lastModifiedBy>
  <cp:lastPrinted>2022-09-26T04:16:00Z</cp:lastPrinted>
  <dcterms:modified xsi:type="dcterms:W3CDTF">2024-01-04T06:07:50Z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D70FFFEA439B456C9E03FECD94CCA9A8_13</vt:lpwstr>
  </property>
</Properties>
</file>