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A96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年度辽宁省</w:t>
      </w:r>
      <w:r>
        <w:rPr>
          <w:rFonts w:hint="eastAsia" w:ascii="方正小标宋简体" w:hAnsi="方正小标宋简体" w:eastAsia="方正小标宋简体" w:cs="方正小标宋简体"/>
          <w:sz w:val="44"/>
          <w:szCs w:val="44"/>
          <w:lang w:eastAsia="zh-CN"/>
        </w:rPr>
        <w:t>基本药物制度</w:t>
      </w:r>
      <w:r>
        <w:rPr>
          <w:rFonts w:hint="eastAsia" w:ascii="方正小标宋简体" w:hAnsi="方正小标宋简体" w:eastAsia="方正小标宋简体" w:cs="方正小标宋简体"/>
          <w:sz w:val="44"/>
          <w:szCs w:val="44"/>
        </w:rPr>
        <w:t>转移</w:t>
      </w:r>
    </w:p>
    <w:p w14:paraId="460CAA9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2640" w:leftChars="0" w:hanging="2640" w:hangingChars="6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支付</w:t>
      </w:r>
      <w:r>
        <w:rPr>
          <w:rFonts w:hint="eastAsia" w:ascii="方正小标宋简体" w:hAnsi="方正小标宋简体" w:eastAsia="方正小标宋简体" w:cs="方正小标宋简体"/>
          <w:sz w:val="44"/>
          <w:szCs w:val="44"/>
          <w:lang w:eastAsia="zh-CN"/>
        </w:rPr>
        <w:t>资金执行情况</w:t>
      </w:r>
      <w:r>
        <w:rPr>
          <w:rFonts w:hint="eastAsia" w:ascii="方正小标宋简体" w:hAnsi="方正小标宋简体" w:eastAsia="方正小标宋简体" w:cs="方正小标宋简体"/>
          <w:sz w:val="44"/>
          <w:szCs w:val="44"/>
        </w:rPr>
        <w:t>绩效自评报告</w:t>
      </w:r>
    </w:p>
    <w:p w14:paraId="6BD76552">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jc w:val="left"/>
        <w:textAlignment w:val="auto"/>
        <w:rPr>
          <w:rFonts w:hint="eastAsia"/>
          <w:highlight w:val="none"/>
        </w:rPr>
      </w:pPr>
    </w:p>
    <w:p w14:paraId="62B7922E">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 w:eastAsia="仿宋_GB2312" w:cs="仿宋"/>
          <w:color w:val="000000"/>
          <w:sz w:val="32"/>
          <w:szCs w:val="32"/>
          <w:highlight w:val="none"/>
          <w:lang w:val="en-US" w:eastAsia="zh-CN" w:bidi="ar"/>
        </w:rPr>
      </w:pPr>
      <w:r>
        <w:rPr>
          <w:rFonts w:hint="eastAsia" w:ascii="仿宋_GB2312" w:hAnsi="仿宋" w:eastAsia="仿宋_GB2312" w:cs="仿宋"/>
          <w:color w:val="000000"/>
          <w:sz w:val="32"/>
          <w:szCs w:val="32"/>
          <w:highlight w:val="none"/>
          <w:lang w:val="en-US" w:eastAsia="zh-CN" w:bidi="ar"/>
        </w:rPr>
        <w:t>根据《财政部关于开展202</w:t>
      </w:r>
      <w:r>
        <w:rPr>
          <w:rFonts w:hint="eastAsia" w:ascii="仿宋_GB2312" w:hAnsi="仿宋" w:cs="仿宋"/>
          <w:color w:val="000000"/>
          <w:sz w:val="32"/>
          <w:szCs w:val="32"/>
          <w:highlight w:val="none"/>
          <w:lang w:val="en-US" w:eastAsia="zh-CN" w:bidi="ar"/>
        </w:rPr>
        <w:t>4</w:t>
      </w:r>
      <w:r>
        <w:rPr>
          <w:rFonts w:hint="eastAsia" w:ascii="仿宋_GB2312" w:hAnsi="仿宋" w:eastAsia="仿宋_GB2312" w:cs="仿宋"/>
          <w:color w:val="000000"/>
          <w:sz w:val="32"/>
          <w:szCs w:val="32"/>
          <w:highlight w:val="none"/>
          <w:lang w:val="en-US" w:eastAsia="zh-CN" w:bidi="ar"/>
        </w:rPr>
        <w:t>年度中央对地方转移支付预算执行情况绩效自评工作的通知》</w:t>
      </w:r>
      <w:r>
        <w:rPr>
          <w:rFonts w:hint="eastAsia" w:ascii="仿宋_GB2312" w:hAnsi="仿宋" w:cs="仿宋"/>
          <w:color w:val="000000"/>
          <w:sz w:val="32"/>
          <w:szCs w:val="32"/>
          <w:highlight w:val="none"/>
          <w:lang w:val="en-US" w:eastAsia="zh-CN" w:bidi="ar"/>
        </w:rPr>
        <w:t>（</w:t>
      </w:r>
      <w:r>
        <w:rPr>
          <w:rFonts w:hint="eastAsia" w:ascii="仿宋_GB2312" w:hAnsi="仿宋" w:eastAsia="仿宋_GB2312" w:cs="仿宋"/>
          <w:color w:val="000000"/>
          <w:sz w:val="32"/>
          <w:szCs w:val="32"/>
          <w:highlight w:val="none"/>
          <w:lang w:val="en-US" w:eastAsia="zh-CN" w:bidi="ar"/>
        </w:rPr>
        <w:t>财监〔202</w:t>
      </w:r>
      <w:r>
        <w:rPr>
          <w:rFonts w:hint="eastAsia" w:ascii="仿宋_GB2312" w:hAnsi="仿宋" w:cs="仿宋"/>
          <w:color w:val="000000"/>
          <w:sz w:val="32"/>
          <w:szCs w:val="32"/>
          <w:highlight w:val="none"/>
          <w:lang w:val="en-US" w:eastAsia="zh-CN" w:bidi="ar"/>
        </w:rPr>
        <w:t>5</w:t>
      </w:r>
      <w:r>
        <w:rPr>
          <w:rFonts w:hint="eastAsia" w:ascii="仿宋_GB2312" w:hAnsi="仿宋" w:eastAsia="仿宋_GB2312" w:cs="仿宋"/>
          <w:color w:val="000000"/>
          <w:sz w:val="32"/>
          <w:szCs w:val="32"/>
          <w:highlight w:val="none"/>
          <w:lang w:val="en-US" w:eastAsia="zh-CN" w:bidi="ar"/>
        </w:rPr>
        <w:t>〕</w:t>
      </w:r>
      <w:r>
        <w:rPr>
          <w:rFonts w:hint="eastAsia" w:ascii="仿宋_GB2312" w:hAnsi="仿宋" w:cs="仿宋"/>
          <w:color w:val="000000"/>
          <w:sz w:val="32"/>
          <w:szCs w:val="32"/>
          <w:highlight w:val="none"/>
          <w:lang w:val="en-US" w:eastAsia="zh-CN" w:bidi="ar"/>
        </w:rPr>
        <w:t>1</w:t>
      </w:r>
      <w:r>
        <w:rPr>
          <w:rFonts w:hint="eastAsia" w:ascii="仿宋_GB2312" w:hAnsi="仿宋" w:eastAsia="仿宋_GB2312" w:cs="仿宋"/>
          <w:color w:val="000000"/>
          <w:sz w:val="32"/>
          <w:szCs w:val="32"/>
          <w:highlight w:val="none"/>
          <w:lang w:val="en-US" w:eastAsia="zh-CN" w:bidi="ar"/>
        </w:rPr>
        <w:t>号）要求，我省对202</w:t>
      </w:r>
      <w:r>
        <w:rPr>
          <w:rFonts w:hint="eastAsia" w:ascii="仿宋_GB2312" w:hAnsi="仿宋" w:cs="仿宋"/>
          <w:color w:val="000000"/>
          <w:sz w:val="32"/>
          <w:szCs w:val="32"/>
          <w:highlight w:val="none"/>
          <w:lang w:val="en-US" w:eastAsia="zh-CN" w:bidi="ar"/>
        </w:rPr>
        <w:t>4</w:t>
      </w:r>
      <w:r>
        <w:rPr>
          <w:rFonts w:hint="eastAsia" w:ascii="仿宋_GB2312" w:hAnsi="仿宋" w:eastAsia="仿宋_GB2312" w:cs="仿宋"/>
          <w:color w:val="000000"/>
          <w:sz w:val="32"/>
          <w:szCs w:val="32"/>
          <w:highlight w:val="none"/>
          <w:lang w:val="en-US" w:eastAsia="zh-CN" w:bidi="ar"/>
        </w:rPr>
        <w:t>年</w:t>
      </w:r>
      <w:r>
        <w:rPr>
          <w:rFonts w:hint="eastAsia" w:ascii="仿宋_GB2312" w:hAnsi="仿宋" w:cs="仿宋"/>
          <w:color w:val="000000"/>
          <w:sz w:val="32"/>
          <w:szCs w:val="32"/>
          <w:highlight w:val="none"/>
          <w:lang w:val="en-US" w:eastAsia="zh-CN" w:bidi="ar"/>
        </w:rPr>
        <w:t>基本药物制度</w:t>
      </w:r>
      <w:r>
        <w:rPr>
          <w:rFonts w:hint="eastAsia" w:ascii="仿宋_GB2312" w:hAnsi="仿宋" w:eastAsia="仿宋_GB2312" w:cs="仿宋"/>
          <w:color w:val="000000"/>
          <w:sz w:val="32"/>
          <w:szCs w:val="32"/>
          <w:highlight w:val="none"/>
          <w:lang w:val="en-US" w:eastAsia="zh-CN" w:bidi="ar"/>
        </w:rPr>
        <w:t>转移支付资金</w:t>
      </w:r>
      <w:r>
        <w:rPr>
          <w:rFonts w:hint="eastAsia" w:ascii="仿宋_GB2312" w:hAnsi="仿宋" w:cs="仿宋"/>
          <w:color w:val="000000"/>
          <w:sz w:val="32"/>
          <w:szCs w:val="32"/>
          <w:highlight w:val="none"/>
          <w:lang w:val="en-US" w:eastAsia="zh-CN" w:bidi="ar"/>
        </w:rPr>
        <w:t>执行情况</w:t>
      </w:r>
      <w:r>
        <w:rPr>
          <w:rFonts w:hint="eastAsia" w:ascii="仿宋_GB2312" w:hAnsi="仿宋" w:eastAsia="仿宋_GB2312" w:cs="仿宋"/>
          <w:color w:val="000000"/>
          <w:sz w:val="32"/>
          <w:szCs w:val="32"/>
          <w:highlight w:val="none"/>
          <w:lang w:val="en-US" w:eastAsia="zh-CN" w:bidi="ar"/>
        </w:rPr>
        <w:t>进行了全面、客观的绩效自评。现将有关情况报告如下：</w:t>
      </w:r>
    </w:p>
    <w:p w14:paraId="05A58BE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pacing w:line="580" w:lineRule="exact"/>
        <w:ind w:left="0" w:leftChars="0" w:firstLine="640" w:firstLineChars="200"/>
        <w:jc w:val="left"/>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一、绩效目标分解下达情况</w:t>
      </w:r>
    </w:p>
    <w:p w14:paraId="715E7A9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topLinePunct w:val="0"/>
        <w:bidi w:val="0"/>
        <w:adjustRightInd w:val="0"/>
        <w:snapToGrid w:val="0"/>
        <w:spacing w:line="580" w:lineRule="exact"/>
        <w:ind w:left="0" w:leftChars="0" w:firstLine="640" w:firstLineChars="200"/>
        <w:textAlignment w:val="auto"/>
        <w:rPr>
          <w:rFonts w:ascii="楷体" w:hAnsi="楷体" w:eastAsia="楷体" w:cs="楷体"/>
          <w:sz w:val="32"/>
          <w:szCs w:val="32"/>
          <w:highlight w:val="none"/>
          <w:lang w:bidi="ar"/>
        </w:rPr>
      </w:pPr>
      <w:r>
        <w:rPr>
          <w:rFonts w:hint="eastAsia" w:ascii="楷体" w:hAnsi="楷体" w:eastAsia="楷体" w:cs="楷体"/>
          <w:sz w:val="32"/>
          <w:szCs w:val="32"/>
          <w:highlight w:val="none"/>
          <w:lang w:bidi="ar"/>
        </w:rPr>
        <w:t>（一）中央下达资金预算和绩效目标情况</w:t>
      </w:r>
    </w:p>
    <w:p w14:paraId="20E9AF37">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eastAsia="zh-CN"/>
        </w:rPr>
        <w:t>根据《财政部</w:t>
      </w:r>
      <w:r>
        <w:rPr>
          <w:rFonts w:hint="eastAsia" w:ascii="仿宋_GB2312" w:hAnsi="仿宋_GB2312" w:eastAsia="仿宋_GB2312" w:cs="仿宋_GB2312"/>
          <w:bCs/>
          <w:color w:val="000000"/>
          <w:sz w:val="32"/>
          <w:szCs w:val="32"/>
          <w:highlight w:val="none"/>
          <w:lang w:val="en-US" w:eastAsia="zh-CN"/>
        </w:rPr>
        <w:t xml:space="preserve"> 国家卫生健康委关于下达202</w:t>
      </w:r>
      <w:r>
        <w:rPr>
          <w:rFonts w:hint="eastAsia" w:ascii="仿宋_GB2312" w:hAnsi="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lang w:val="en-US" w:eastAsia="zh-CN"/>
        </w:rPr>
        <w:t>年基本药物</w:t>
      </w:r>
      <w:r>
        <w:rPr>
          <w:rFonts w:hint="eastAsia" w:ascii="仿宋_GB2312" w:hAnsi="仿宋_GB2312" w:cs="仿宋_GB2312"/>
          <w:bCs/>
          <w:color w:val="000000"/>
          <w:sz w:val="32"/>
          <w:szCs w:val="32"/>
          <w:highlight w:val="none"/>
          <w:lang w:val="en-US" w:eastAsia="zh-CN"/>
        </w:rPr>
        <w:t>制度</w:t>
      </w:r>
      <w:r>
        <w:rPr>
          <w:rFonts w:hint="eastAsia" w:ascii="仿宋_GB2312" w:hAnsi="仿宋_GB2312" w:eastAsia="仿宋_GB2312" w:cs="仿宋_GB2312"/>
          <w:bCs/>
          <w:color w:val="000000"/>
          <w:sz w:val="32"/>
          <w:szCs w:val="32"/>
          <w:highlight w:val="none"/>
          <w:lang w:val="en-US" w:eastAsia="zh-CN"/>
        </w:rPr>
        <w:t>补助资金预算的通知</w:t>
      </w:r>
      <w:r>
        <w:rPr>
          <w:rFonts w:hint="eastAsia" w:ascii="仿宋_GB2312" w:hAnsi="仿宋_GB2312" w:eastAsia="仿宋_GB2312" w:cs="仿宋_GB2312"/>
          <w:bCs/>
          <w:color w:val="000000"/>
          <w:sz w:val="32"/>
          <w:szCs w:val="32"/>
          <w:highlight w:val="none"/>
          <w:lang w:eastAsia="zh-CN"/>
        </w:rPr>
        <w:t>》（财社</w:t>
      </w:r>
      <w:r>
        <w:rPr>
          <w:rFonts w:hint="eastAsia" w:ascii="仿宋_GB2312" w:hAnsi="仿宋_GB2312" w:eastAsia="仿宋_GB2312" w:cs="仿宋_GB2312"/>
          <w:bCs/>
          <w:color w:val="000000"/>
          <w:sz w:val="32"/>
          <w:szCs w:val="32"/>
          <w:highlight w:val="none"/>
        </w:rPr>
        <w:t>〔20</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w:t>
      </w:r>
      <w:r>
        <w:rPr>
          <w:rFonts w:hint="eastAsia" w:ascii="仿宋_GB2312" w:hAnsi="仿宋_GB2312" w:cs="仿宋_GB2312"/>
          <w:bCs/>
          <w:color w:val="000000"/>
          <w:sz w:val="32"/>
          <w:szCs w:val="32"/>
          <w:highlight w:val="none"/>
          <w:lang w:val="en-US" w:eastAsia="zh-CN"/>
        </w:rPr>
        <w:t>42</w:t>
      </w:r>
      <w:r>
        <w:rPr>
          <w:rFonts w:hint="eastAsia" w:ascii="仿宋_GB2312" w:hAnsi="仿宋_GB2312" w:eastAsia="仿宋_GB2312" w:cs="仿宋_GB2312"/>
          <w:bCs/>
          <w:color w:val="000000"/>
          <w:sz w:val="32"/>
          <w:szCs w:val="32"/>
          <w:highlight w:val="none"/>
          <w:lang w:val="en-US" w:eastAsia="zh-CN"/>
        </w:rPr>
        <w:t>号</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20</w:t>
      </w: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rPr>
        <w:t>年中央对我省</w:t>
      </w:r>
      <w:r>
        <w:rPr>
          <w:rFonts w:hint="eastAsia" w:ascii="仿宋_GB2312" w:hAnsi="仿宋_GB2312" w:eastAsia="仿宋_GB2312" w:cs="仿宋_GB2312"/>
          <w:bCs/>
          <w:color w:val="000000"/>
          <w:sz w:val="32"/>
          <w:szCs w:val="32"/>
          <w:highlight w:val="none"/>
          <w:lang w:eastAsia="zh-CN"/>
        </w:rPr>
        <w:t>下达基本药物制度</w:t>
      </w:r>
      <w:r>
        <w:rPr>
          <w:rFonts w:hint="eastAsia" w:ascii="仿宋_GB2312" w:hAnsi="仿宋_GB2312" w:eastAsia="仿宋_GB2312" w:cs="仿宋_GB2312"/>
          <w:bCs/>
          <w:color w:val="000000"/>
          <w:sz w:val="32"/>
          <w:szCs w:val="32"/>
          <w:highlight w:val="none"/>
        </w:rPr>
        <w:t>补助资金</w:t>
      </w:r>
      <w:r>
        <w:rPr>
          <w:rFonts w:hint="eastAsia" w:ascii="仿宋_GB2312" w:hAnsi="仿宋" w:eastAsia="仿宋_GB2312" w:cs="仿宋"/>
          <w:color w:val="000000"/>
          <w:sz w:val="32"/>
          <w:szCs w:val="32"/>
          <w:highlight w:val="none"/>
          <w:lang w:val="en-US" w:eastAsia="zh-CN" w:bidi="ar"/>
        </w:rPr>
        <w:t>14</w:t>
      </w:r>
      <w:r>
        <w:rPr>
          <w:rFonts w:hint="eastAsia" w:ascii="仿宋_GB2312" w:hAnsi="仿宋" w:cs="仿宋"/>
          <w:color w:val="000000"/>
          <w:sz w:val="32"/>
          <w:szCs w:val="32"/>
          <w:highlight w:val="none"/>
          <w:lang w:val="en-US" w:eastAsia="zh-CN" w:bidi="ar"/>
        </w:rPr>
        <w:t>551</w:t>
      </w:r>
      <w:r>
        <w:rPr>
          <w:rFonts w:hint="eastAsia" w:ascii="仿宋_GB2312" w:hAnsi="仿宋_GB2312" w:eastAsia="仿宋_GB2312" w:cs="仿宋_GB2312"/>
          <w:bCs/>
          <w:color w:val="000000"/>
          <w:sz w:val="32"/>
          <w:szCs w:val="32"/>
          <w:highlight w:val="none"/>
        </w:rPr>
        <w:t>万元（不含大连</w:t>
      </w:r>
      <w:r>
        <w:rPr>
          <w:rFonts w:hint="eastAsia" w:ascii="仿宋_GB2312" w:hAnsi="仿宋_GB2312" w:eastAsia="仿宋_GB2312" w:cs="仿宋_GB2312"/>
          <w:bCs/>
          <w:color w:val="000000"/>
          <w:sz w:val="32"/>
          <w:szCs w:val="32"/>
          <w:highlight w:val="none"/>
          <w:lang w:eastAsia="zh-CN"/>
        </w:rPr>
        <w:t>市</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lang w:eastAsia="zh-CN"/>
        </w:rPr>
        <w:t>。省财政厅印发了</w:t>
      </w:r>
      <w:r>
        <w:rPr>
          <w:rFonts w:hint="eastAsia" w:ascii="仿宋_GB2312" w:hAnsi="仿宋" w:eastAsia="仿宋_GB2312" w:cs="仿宋"/>
          <w:color w:val="000000"/>
          <w:sz w:val="32"/>
          <w:szCs w:val="32"/>
          <w:highlight w:val="none"/>
          <w:lang w:val="en-US" w:eastAsia="zh-CN" w:bidi="ar"/>
        </w:rPr>
        <w:t>《关于下达202</w:t>
      </w:r>
      <w:r>
        <w:rPr>
          <w:rFonts w:hint="eastAsia" w:ascii="仿宋_GB2312" w:hAnsi="仿宋" w:cs="仿宋"/>
          <w:color w:val="000000"/>
          <w:sz w:val="32"/>
          <w:szCs w:val="32"/>
          <w:highlight w:val="none"/>
          <w:lang w:val="en-US" w:eastAsia="zh-CN" w:bidi="ar"/>
        </w:rPr>
        <w:t>4</w:t>
      </w:r>
      <w:r>
        <w:rPr>
          <w:rFonts w:hint="eastAsia" w:ascii="仿宋_GB2312" w:hAnsi="仿宋" w:eastAsia="仿宋_GB2312" w:cs="仿宋"/>
          <w:color w:val="000000"/>
          <w:sz w:val="32"/>
          <w:szCs w:val="32"/>
          <w:highlight w:val="none"/>
          <w:lang w:val="en-US" w:eastAsia="zh-CN" w:bidi="ar"/>
        </w:rPr>
        <w:t>年基本药物制度中央直达资金预算的通知》（辽财指社〔202</w:t>
      </w:r>
      <w:r>
        <w:rPr>
          <w:rFonts w:hint="eastAsia" w:ascii="仿宋_GB2312" w:hAnsi="仿宋" w:cs="仿宋"/>
          <w:color w:val="000000"/>
          <w:sz w:val="32"/>
          <w:szCs w:val="32"/>
          <w:highlight w:val="none"/>
          <w:lang w:val="en-US" w:eastAsia="zh-CN" w:bidi="ar"/>
        </w:rPr>
        <w:t>4</w:t>
      </w:r>
      <w:r>
        <w:rPr>
          <w:rFonts w:hint="eastAsia" w:ascii="仿宋_GB2312" w:hAnsi="仿宋" w:eastAsia="仿宋_GB2312" w:cs="仿宋"/>
          <w:color w:val="000000"/>
          <w:sz w:val="32"/>
          <w:szCs w:val="32"/>
          <w:highlight w:val="none"/>
          <w:lang w:val="en-US" w:eastAsia="zh-CN" w:bidi="ar"/>
        </w:rPr>
        <w:t>〕</w:t>
      </w:r>
      <w:r>
        <w:rPr>
          <w:rFonts w:hint="eastAsia" w:ascii="仿宋_GB2312" w:hAnsi="仿宋" w:cs="仿宋"/>
          <w:color w:val="000000"/>
          <w:sz w:val="32"/>
          <w:szCs w:val="32"/>
          <w:highlight w:val="none"/>
          <w:lang w:val="en-US" w:eastAsia="zh-CN" w:bidi="ar"/>
        </w:rPr>
        <w:t>225</w:t>
      </w:r>
      <w:r>
        <w:rPr>
          <w:rFonts w:hint="eastAsia" w:ascii="仿宋_GB2312" w:hAnsi="仿宋" w:eastAsia="仿宋_GB2312" w:cs="仿宋"/>
          <w:color w:val="000000"/>
          <w:sz w:val="32"/>
          <w:szCs w:val="32"/>
          <w:highlight w:val="none"/>
          <w:lang w:val="en-US" w:eastAsia="zh-CN" w:bidi="ar"/>
        </w:rPr>
        <w:t>号）</w:t>
      </w:r>
      <w:r>
        <w:rPr>
          <w:rFonts w:hint="eastAsia" w:ascii="仿宋_GB2312" w:hAnsi="仿宋_GB2312" w:eastAsia="仿宋_GB2312" w:cs="仿宋_GB2312"/>
          <w:bCs/>
          <w:color w:val="000000"/>
          <w:sz w:val="32"/>
          <w:szCs w:val="32"/>
          <w:highlight w:val="none"/>
          <w:lang w:eastAsia="zh-CN"/>
        </w:rPr>
        <w:t>，及时将中央财政补助资金全部下达</w:t>
      </w:r>
      <w:r>
        <w:rPr>
          <w:rFonts w:hint="eastAsia" w:ascii="仿宋_GB2312" w:hAnsi="仿宋_GB2312" w:cs="仿宋_GB2312"/>
          <w:bCs/>
          <w:color w:val="000000"/>
          <w:sz w:val="32"/>
          <w:szCs w:val="32"/>
          <w:highlight w:val="none"/>
          <w:lang w:eastAsia="zh-CN"/>
        </w:rPr>
        <w:t>至</w:t>
      </w:r>
      <w:r>
        <w:rPr>
          <w:rFonts w:hint="eastAsia" w:ascii="仿宋_GB2312" w:hAnsi="仿宋_GB2312" w:eastAsia="仿宋_GB2312" w:cs="仿宋_GB2312"/>
          <w:bCs/>
          <w:color w:val="000000"/>
          <w:sz w:val="32"/>
          <w:szCs w:val="32"/>
          <w:highlight w:val="none"/>
          <w:lang w:eastAsia="zh-CN"/>
        </w:rPr>
        <w:t>各市。</w:t>
      </w:r>
    </w:p>
    <w:p w14:paraId="561B78FB">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 w:cs="仿宋"/>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rPr>
        <w:t>中央财政基本药物制度补助资金年度总体目标为：</w:t>
      </w:r>
      <w:r>
        <w:rPr>
          <w:rFonts w:hint="eastAsia" w:ascii="仿宋_GB2312" w:hAnsi="仿宋"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14:textFill>
            <w14:solidFill>
              <w14:schemeClr w14:val="tx1"/>
            </w14:solidFill>
          </w14:textFill>
        </w:rPr>
        <w:t>基层医疗卫生机构</w:t>
      </w:r>
      <w:r>
        <w:rPr>
          <w:rFonts w:hint="eastAsia" w:ascii="仿宋_GB2312" w:hAnsi="仿宋" w:cs="仿宋"/>
          <w:color w:val="000000" w:themeColor="text1"/>
          <w:sz w:val="32"/>
          <w:szCs w:val="32"/>
          <w:highlight w:val="none"/>
          <w:lang w:eastAsia="zh-CN"/>
          <w14:textFill>
            <w14:solidFill>
              <w14:schemeClr w14:val="tx1"/>
            </w14:solidFill>
          </w14:textFill>
        </w:rPr>
        <w:t>按要求</w:t>
      </w:r>
      <w:r>
        <w:rPr>
          <w:rFonts w:hint="eastAsia" w:ascii="仿宋_GB2312" w:hAnsi="仿宋" w:eastAsia="仿宋_GB2312" w:cs="仿宋"/>
          <w:color w:val="000000" w:themeColor="text1"/>
          <w:sz w:val="32"/>
          <w:szCs w:val="32"/>
          <w:highlight w:val="none"/>
          <w14:textFill>
            <w14:solidFill>
              <w14:schemeClr w14:val="tx1"/>
            </w14:solidFill>
          </w14:textFill>
        </w:rPr>
        <w:t>实施基本药物制度</w:t>
      </w:r>
      <w:r>
        <w:rPr>
          <w:rFonts w:hint="eastAsia" w:ascii="仿宋_GB2312" w:hAnsi="仿宋" w:cs="仿宋"/>
          <w:color w:val="000000" w:themeColor="text1"/>
          <w:sz w:val="32"/>
          <w:szCs w:val="32"/>
          <w:highlight w:val="none"/>
          <w:lang w:eastAsia="zh-CN"/>
          <w14:textFill>
            <w14:solidFill>
              <w14:schemeClr w14:val="tx1"/>
            </w14:solidFill>
          </w14:textFill>
        </w:rPr>
        <w:t>；</w:t>
      </w:r>
      <w:r>
        <w:rPr>
          <w:rFonts w:hint="eastAsia" w:ascii="仿宋_GB2312" w:hAnsi="仿宋" w:cs="仿宋"/>
          <w:color w:val="000000" w:themeColor="text1"/>
          <w:sz w:val="32"/>
          <w:szCs w:val="32"/>
          <w:highlight w:val="none"/>
          <w:lang w:val="en-US" w:eastAsia="zh-CN"/>
          <w14:textFill>
            <w14:solidFill>
              <w14:schemeClr w14:val="tx1"/>
            </w14:solidFill>
          </w14:textFill>
        </w:rPr>
        <w:t>2.基本药物制度在村卫生室顺利实施；3.基层医疗卫生机构服务质量进一步提高；4.紧密型医共体等基层卫生综合改革在县域内稳步推进。</w:t>
      </w:r>
    </w:p>
    <w:p w14:paraId="0E7D68F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topLinePunct w:val="0"/>
        <w:bidi w:val="0"/>
        <w:adjustRightInd w:val="0"/>
        <w:snapToGrid w:val="0"/>
        <w:spacing w:line="580" w:lineRule="exact"/>
        <w:ind w:left="0" w:leftChars="0" w:firstLine="640" w:firstLineChars="200"/>
        <w:textAlignment w:val="auto"/>
        <w:outlineLvl w:val="0"/>
        <w:rPr>
          <w:rFonts w:ascii="楷体" w:hAnsi="楷体" w:eastAsia="楷体" w:cs="楷体"/>
          <w:sz w:val="32"/>
          <w:szCs w:val="32"/>
          <w:highlight w:val="none"/>
          <w:lang w:bidi="ar"/>
        </w:rPr>
      </w:pPr>
      <w:r>
        <w:rPr>
          <w:rFonts w:hint="eastAsia" w:ascii="楷体" w:hAnsi="楷体" w:eastAsia="楷体" w:cs="楷体"/>
          <w:sz w:val="32"/>
          <w:szCs w:val="32"/>
          <w:highlight w:val="none"/>
          <w:lang w:bidi="ar"/>
        </w:rPr>
        <w:t>（二）</w:t>
      </w:r>
      <w:r>
        <w:rPr>
          <w:rFonts w:hint="eastAsia" w:ascii="楷体" w:hAnsi="楷体" w:eastAsia="楷体" w:cs="楷体"/>
          <w:sz w:val="32"/>
          <w:szCs w:val="32"/>
          <w:highlight w:val="none"/>
          <w:lang w:eastAsia="zh-CN" w:bidi="ar"/>
        </w:rPr>
        <w:t>地方</w:t>
      </w:r>
      <w:r>
        <w:rPr>
          <w:rFonts w:hint="eastAsia" w:ascii="楷体" w:hAnsi="楷体" w:eastAsia="楷体" w:cs="楷体"/>
          <w:sz w:val="32"/>
          <w:szCs w:val="32"/>
          <w:highlight w:val="none"/>
          <w:lang w:bidi="ar"/>
        </w:rPr>
        <w:t>财政下达资金预算和绩效目标情况</w:t>
      </w:r>
    </w:p>
    <w:p w14:paraId="56C2D595">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sz w:val="32"/>
          <w:szCs w:val="32"/>
          <w:highlight w:val="none"/>
        </w:rPr>
        <w:t>省财政厅印发了</w:t>
      </w:r>
      <w:r>
        <w:rPr>
          <w:rFonts w:hint="eastAsia" w:ascii="仿宋_GB2312" w:hAnsi="仿宋" w:eastAsia="仿宋_GB2312" w:cs="仿宋"/>
          <w:color w:val="000000"/>
          <w:sz w:val="32"/>
          <w:szCs w:val="32"/>
          <w:highlight w:val="none"/>
          <w:lang w:val="en-US" w:eastAsia="zh-CN" w:bidi="ar"/>
        </w:rPr>
        <w:t>《关于</w:t>
      </w:r>
      <w:r>
        <w:rPr>
          <w:rFonts w:hint="eastAsia" w:ascii="仿宋_GB2312" w:hAnsi="仿宋" w:cs="仿宋"/>
          <w:color w:val="000000"/>
          <w:sz w:val="32"/>
          <w:szCs w:val="32"/>
          <w:highlight w:val="none"/>
          <w:lang w:val="en-US" w:eastAsia="zh-CN" w:bidi="ar"/>
        </w:rPr>
        <w:t>提前</w:t>
      </w:r>
      <w:r>
        <w:rPr>
          <w:rFonts w:hint="eastAsia" w:ascii="仿宋_GB2312" w:hAnsi="仿宋" w:eastAsia="仿宋_GB2312" w:cs="仿宋"/>
          <w:color w:val="000000"/>
          <w:sz w:val="32"/>
          <w:szCs w:val="32"/>
          <w:highlight w:val="none"/>
          <w:lang w:val="en-US" w:eastAsia="zh-CN" w:bidi="ar"/>
        </w:rPr>
        <w:t>下达202</w:t>
      </w:r>
      <w:r>
        <w:rPr>
          <w:rFonts w:hint="eastAsia" w:ascii="仿宋_GB2312" w:hAnsi="仿宋" w:cs="仿宋"/>
          <w:color w:val="000000"/>
          <w:sz w:val="32"/>
          <w:szCs w:val="32"/>
          <w:highlight w:val="none"/>
          <w:lang w:val="en-US" w:eastAsia="zh-CN" w:bidi="ar"/>
        </w:rPr>
        <w:t>4</w:t>
      </w:r>
      <w:r>
        <w:rPr>
          <w:rFonts w:hint="eastAsia" w:ascii="仿宋_GB2312" w:hAnsi="仿宋" w:eastAsia="仿宋_GB2312" w:cs="仿宋"/>
          <w:color w:val="000000"/>
          <w:sz w:val="32"/>
          <w:szCs w:val="32"/>
          <w:highlight w:val="none"/>
          <w:lang w:val="en-US" w:eastAsia="zh-CN" w:bidi="ar"/>
        </w:rPr>
        <w:t>年</w:t>
      </w:r>
      <w:r>
        <w:rPr>
          <w:rFonts w:hint="eastAsia" w:ascii="仿宋_GB2312" w:hAnsi="仿宋" w:cs="仿宋"/>
          <w:color w:val="000000"/>
          <w:sz w:val="32"/>
          <w:szCs w:val="32"/>
          <w:highlight w:val="none"/>
          <w:lang w:val="en-US" w:eastAsia="zh-CN" w:bidi="ar"/>
        </w:rPr>
        <w:t>省财政</w:t>
      </w:r>
      <w:r>
        <w:rPr>
          <w:rFonts w:hint="eastAsia" w:ascii="仿宋_GB2312" w:hAnsi="仿宋" w:eastAsia="仿宋_GB2312" w:cs="仿宋"/>
          <w:color w:val="000000"/>
          <w:sz w:val="32"/>
          <w:szCs w:val="32"/>
          <w:highlight w:val="none"/>
          <w:lang w:val="en-US" w:eastAsia="zh-CN" w:bidi="ar"/>
        </w:rPr>
        <w:t>基本药物制度补助直达资金</w:t>
      </w:r>
      <w:r>
        <w:rPr>
          <w:rFonts w:hint="eastAsia" w:ascii="仿宋_GB2312" w:hAnsi="仿宋" w:cs="仿宋"/>
          <w:color w:val="000000"/>
          <w:sz w:val="32"/>
          <w:szCs w:val="32"/>
          <w:highlight w:val="none"/>
          <w:lang w:val="en-US" w:eastAsia="zh-CN" w:bidi="ar"/>
        </w:rPr>
        <w:t>预算</w:t>
      </w:r>
      <w:r>
        <w:rPr>
          <w:rFonts w:hint="eastAsia" w:ascii="仿宋_GB2312" w:hAnsi="仿宋" w:eastAsia="仿宋_GB2312" w:cs="仿宋"/>
          <w:color w:val="000000"/>
          <w:sz w:val="32"/>
          <w:szCs w:val="32"/>
          <w:highlight w:val="none"/>
          <w:lang w:val="en-US" w:eastAsia="zh-CN" w:bidi="ar"/>
        </w:rPr>
        <w:t>的通知》（辽财指社〔202</w:t>
      </w:r>
      <w:r>
        <w:rPr>
          <w:rFonts w:hint="eastAsia" w:ascii="仿宋_GB2312" w:hAnsi="仿宋" w:cs="仿宋"/>
          <w:color w:val="000000"/>
          <w:sz w:val="32"/>
          <w:szCs w:val="32"/>
          <w:highlight w:val="none"/>
          <w:lang w:val="en-US" w:eastAsia="zh-CN" w:bidi="ar"/>
        </w:rPr>
        <w:t>3</w:t>
      </w:r>
      <w:r>
        <w:rPr>
          <w:rFonts w:hint="eastAsia" w:ascii="仿宋_GB2312" w:hAnsi="仿宋" w:eastAsia="仿宋_GB2312" w:cs="仿宋"/>
          <w:color w:val="000000"/>
          <w:sz w:val="32"/>
          <w:szCs w:val="32"/>
          <w:highlight w:val="none"/>
          <w:lang w:val="en-US" w:eastAsia="zh-CN" w:bidi="ar"/>
        </w:rPr>
        <w:t>〕</w:t>
      </w:r>
      <w:r>
        <w:rPr>
          <w:rFonts w:hint="eastAsia" w:ascii="仿宋_GB2312" w:hAnsi="仿宋" w:cs="仿宋"/>
          <w:color w:val="000000"/>
          <w:sz w:val="32"/>
          <w:szCs w:val="32"/>
          <w:highlight w:val="none"/>
          <w:lang w:val="en-US" w:eastAsia="zh-CN" w:bidi="ar"/>
        </w:rPr>
        <w:t>780</w:t>
      </w:r>
      <w:r>
        <w:rPr>
          <w:rFonts w:hint="eastAsia" w:ascii="仿宋_GB2312" w:hAnsi="仿宋" w:eastAsia="仿宋_GB2312" w:cs="仿宋"/>
          <w:color w:val="000000"/>
          <w:sz w:val="32"/>
          <w:szCs w:val="32"/>
          <w:highlight w:val="none"/>
          <w:lang w:val="en-US" w:eastAsia="zh-CN" w:bidi="ar"/>
        </w:rPr>
        <w:t>号）</w:t>
      </w:r>
      <w:r>
        <w:rPr>
          <w:rFonts w:hint="eastAsia" w:ascii="仿宋_GB2312" w:hAnsi="仿宋" w:eastAsia="仿宋_GB2312" w:cs="仿宋"/>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sz w:val="32"/>
          <w:szCs w:val="32"/>
          <w:highlight w:val="none"/>
          <w:lang w:eastAsia="zh-CN"/>
        </w:rPr>
        <w:t>及时将</w:t>
      </w:r>
      <w:r>
        <w:rPr>
          <w:rFonts w:hint="eastAsia" w:ascii="仿宋_GB2312" w:hAnsi="仿宋_GB2312" w:cs="仿宋_GB2312"/>
          <w:bCs/>
          <w:color w:val="000000"/>
          <w:sz w:val="32"/>
          <w:szCs w:val="32"/>
          <w:highlight w:val="none"/>
          <w:lang w:eastAsia="zh-CN"/>
        </w:rPr>
        <w:t>省级</w:t>
      </w:r>
      <w:r>
        <w:rPr>
          <w:rFonts w:hint="eastAsia" w:ascii="仿宋_GB2312" w:hAnsi="仿宋_GB2312" w:eastAsia="仿宋_GB2312" w:cs="仿宋_GB2312"/>
          <w:bCs/>
          <w:color w:val="000000"/>
          <w:sz w:val="32"/>
          <w:szCs w:val="32"/>
          <w:highlight w:val="none"/>
          <w:lang w:eastAsia="zh-CN"/>
        </w:rPr>
        <w:t>财政</w:t>
      </w:r>
      <w:r>
        <w:rPr>
          <w:rFonts w:hint="eastAsia" w:ascii="仿宋_GB2312" w:hAnsi="仿宋" w:eastAsia="仿宋_GB2312" w:cs="仿宋"/>
          <w:color w:val="000000"/>
          <w:sz w:val="32"/>
          <w:szCs w:val="32"/>
          <w:highlight w:val="none"/>
          <w:lang w:val="en-US" w:eastAsia="zh-CN" w:bidi="ar"/>
        </w:rPr>
        <w:t>基本药物制度补助</w:t>
      </w:r>
      <w:r>
        <w:rPr>
          <w:rFonts w:hint="eastAsia" w:ascii="仿宋_GB2312" w:hAnsi="仿宋_GB2312" w:eastAsia="仿宋_GB2312" w:cs="仿宋_GB2312"/>
          <w:bCs/>
          <w:color w:val="000000"/>
          <w:sz w:val="32"/>
          <w:szCs w:val="32"/>
          <w:highlight w:val="none"/>
          <w:lang w:eastAsia="zh-CN"/>
        </w:rPr>
        <w:t>资金</w:t>
      </w:r>
      <w:r>
        <w:rPr>
          <w:rFonts w:hint="eastAsia" w:ascii="仿宋_GB2312" w:hAnsi="仿宋" w:eastAsia="仿宋_GB2312" w:cs="仿宋"/>
          <w:bCs/>
          <w:color w:val="000000" w:themeColor="text1"/>
          <w:sz w:val="32"/>
          <w:szCs w:val="32"/>
          <w:highlight w:val="none"/>
          <w14:textFill>
            <w14:solidFill>
              <w14:schemeClr w14:val="tx1"/>
            </w14:solidFill>
          </w14:textFill>
        </w:rPr>
        <w:t>33250万元</w:t>
      </w:r>
      <w:r>
        <w:rPr>
          <w:rFonts w:hint="eastAsia" w:ascii="仿宋_GB2312" w:hAnsi="仿宋_GB2312" w:eastAsia="仿宋_GB2312" w:cs="仿宋_GB2312"/>
          <w:bCs/>
          <w:color w:val="000000"/>
          <w:sz w:val="32"/>
          <w:szCs w:val="32"/>
          <w:highlight w:val="none"/>
          <w:lang w:eastAsia="zh-CN"/>
        </w:rPr>
        <w:t>全部下达</w:t>
      </w:r>
      <w:r>
        <w:rPr>
          <w:rFonts w:hint="eastAsia" w:ascii="仿宋_GB2312" w:hAnsi="仿宋_GB2312" w:cs="仿宋_GB2312"/>
          <w:bCs/>
          <w:color w:val="000000"/>
          <w:sz w:val="32"/>
          <w:szCs w:val="32"/>
          <w:highlight w:val="none"/>
          <w:lang w:eastAsia="zh-CN"/>
        </w:rPr>
        <w:t>至</w:t>
      </w:r>
      <w:r>
        <w:rPr>
          <w:rFonts w:hint="eastAsia" w:ascii="仿宋_GB2312" w:hAnsi="仿宋_GB2312" w:eastAsia="仿宋_GB2312" w:cs="仿宋_GB2312"/>
          <w:bCs/>
          <w:color w:val="000000"/>
          <w:sz w:val="32"/>
          <w:szCs w:val="32"/>
          <w:highlight w:val="none"/>
          <w:lang w:eastAsia="zh-CN"/>
        </w:rPr>
        <w:t>各市。</w:t>
      </w:r>
    </w:p>
    <w:p w14:paraId="730AF9D4">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省级财政基本药物制度补助资金年度总体目标为：</w:t>
      </w:r>
      <w:r>
        <w:rPr>
          <w:rFonts w:hint="eastAsia" w:ascii="仿宋_GB2312" w:hAnsi="仿宋" w:cs="仿宋"/>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s="仿宋"/>
          <w:color w:val="000000" w:themeColor="text1"/>
          <w:sz w:val="32"/>
          <w:szCs w:val="32"/>
          <w:highlight w:val="none"/>
          <w14:textFill>
            <w14:solidFill>
              <w14:schemeClr w14:val="tx1"/>
            </w14:solidFill>
          </w14:textFill>
        </w:rPr>
        <w:t>基层医疗卫生机构</w:t>
      </w:r>
      <w:r>
        <w:rPr>
          <w:rFonts w:hint="eastAsia" w:ascii="仿宋_GB2312" w:hAnsi="仿宋" w:cs="仿宋"/>
          <w:color w:val="000000" w:themeColor="text1"/>
          <w:sz w:val="32"/>
          <w:szCs w:val="32"/>
          <w:highlight w:val="none"/>
          <w:lang w:eastAsia="zh-CN"/>
          <w14:textFill>
            <w14:solidFill>
              <w14:schemeClr w14:val="tx1"/>
            </w14:solidFill>
          </w14:textFill>
        </w:rPr>
        <w:t>按要求</w:t>
      </w:r>
      <w:r>
        <w:rPr>
          <w:rFonts w:hint="eastAsia" w:ascii="仿宋_GB2312" w:hAnsi="仿宋" w:eastAsia="仿宋_GB2312" w:cs="仿宋"/>
          <w:color w:val="000000" w:themeColor="text1"/>
          <w:sz w:val="32"/>
          <w:szCs w:val="32"/>
          <w:highlight w:val="none"/>
          <w14:textFill>
            <w14:solidFill>
              <w14:schemeClr w14:val="tx1"/>
            </w14:solidFill>
          </w14:textFill>
        </w:rPr>
        <w:t>实施基本药物制度</w:t>
      </w:r>
      <w:r>
        <w:rPr>
          <w:rFonts w:hint="eastAsia" w:ascii="仿宋_GB2312" w:hAnsi="仿宋" w:cs="仿宋"/>
          <w:color w:val="000000" w:themeColor="text1"/>
          <w:sz w:val="32"/>
          <w:szCs w:val="32"/>
          <w:highlight w:val="none"/>
          <w:lang w:eastAsia="zh-CN"/>
          <w14:textFill>
            <w14:solidFill>
              <w14:schemeClr w14:val="tx1"/>
            </w14:solidFill>
          </w14:textFill>
        </w:rPr>
        <w:t>；</w:t>
      </w:r>
      <w:r>
        <w:rPr>
          <w:rFonts w:hint="eastAsia" w:ascii="仿宋_GB2312" w:hAnsi="仿宋" w:cs="仿宋"/>
          <w:color w:val="000000" w:themeColor="text1"/>
          <w:sz w:val="32"/>
          <w:szCs w:val="32"/>
          <w:highlight w:val="none"/>
          <w:lang w:val="en-US" w:eastAsia="zh-CN"/>
          <w14:textFill>
            <w14:solidFill>
              <w14:schemeClr w14:val="tx1"/>
            </w14:solidFill>
          </w14:textFill>
        </w:rPr>
        <w:t>2.基本药物制度在村卫生室顺利实施；3.基层医疗卫生机构服务质量进一步提高；4.紧密型医共体等基层卫生综合改革在县域内稳步推进。</w:t>
      </w:r>
    </w:p>
    <w:p w14:paraId="7B80D89C">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省级财政资金的绩效考核目标与中央财政转移支付的绩效考核目标</w:t>
      </w:r>
      <w:r>
        <w:rPr>
          <w:rFonts w:hint="eastAsia" w:ascii="仿宋_GB2312" w:hAnsi="仿宋_GB2312" w:cs="仿宋_GB2312"/>
          <w:sz w:val="32"/>
          <w:szCs w:val="32"/>
          <w:highlight w:val="none"/>
          <w:lang w:eastAsia="zh-CN"/>
        </w:rPr>
        <w:t>基本</w:t>
      </w:r>
      <w:r>
        <w:rPr>
          <w:rFonts w:hint="eastAsia" w:ascii="仿宋_GB2312" w:hAnsi="仿宋_GB2312" w:eastAsia="仿宋_GB2312" w:cs="仿宋_GB2312"/>
          <w:sz w:val="32"/>
          <w:szCs w:val="32"/>
          <w:highlight w:val="none"/>
        </w:rPr>
        <w:t>一致，我省一并进行绩效考核。</w:t>
      </w:r>
    </w:p>
    <w:p w14:paraId="0478BD33">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二、绩效情况分析</w:t>
      </w:r>
    </w:p>
    <w:p w14:paraId="0EF5B082">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（一）资金投入情况分析。</w:t>
      </w:r>
    </w:p>
    <w:p w14:paraId="25AF339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topLinePunct w:val="0"/>
        <w:bidi w:val="0"/>
        <w:adjustRightInd w:val="0"/>
        <w:snapToGrid w:val="0"/>
        <w:spacing w:line="580" w:lineRule="exact"/>
        <w:ind w:left="0" w:leftChars="0" w:firstLine="640" w:firstLineChars="200"/>
        <w:jc w:val="both"/>
        <w:textAlignment w:val="auto"/>
        <w:rPr>
          <w:rFonts w:hint="eastAsia"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eastAsia="zh-CN"/>
        </w:rPr>
        <w:t>，我省</w:t>
      </w:r>
      <w:r>
        <w:rPr>
          <w:rFonts w:hint="eastAsia" w:ascii="仿宋_GB2312" w:hAnsi="仿宋_GB2312" w:eastAsia="仿宋_GB2312" w:cs="仿宋_GB2312"/>
          <w:sz w:val="32"/>
          <w:szCs w:val="32"/>
          <w:highlight w:val="none"/>
        </w:rPr>
        <w:t>基本药物制度补助</w:t>
      </w:r>
      <w:r>
        <w:rPr>
          <w:rFonts w:hint="eastAsia" w:ascii="仿宋_GB2312" w:hAnsi="仿宋_GB2312" w:cs="仿宋_GB2312"/>
          <w:sz w:val="32"/>
          <w:szCs w:val="32"/>
          <w:highlight w:val="none"/>
          <w:lang w:eastAsia="zh-CN"/>
        </w:rPr>
        <w:t>省以上</w:t>
      </w:r>
      <w:r>
        <w:rPr>
          <w:rFonts w:hint="eastAsia" w:ascii="仿宋_GB2312" w:hAnsi="仿宋_GB2312" w:eastAsia="仿宋_GB2312" w:cs="仿宋_GB2312"/>
          <w:sz w:val="32"/>
          <w:szCs w:val="32"/>
          <w:highlight w:val="none"/>
        </w:rPr>
        <w:t>资金全年预算安排</w:t>
      </w:r>
      <w:r>
        <w:rPr>
          <w:rFonts w:hint="eastAsia" w:ascii="仿宋_GB2312" w:hAnsi="仿宋" w:eastAsia="仿宋_GB2312" w:cs="仿宋"/>
          <w:color w:val="000000"/>
          <w:sz w:val="32"/>
          <w:szCs w:val="32"/>
          <w:highlight w:val="none"/>
          <w:lang w:val="en-US" w:eastAsia="zh-CN" w:bidi="ar"/>
        </w:rPr>
        <w:t>47</w:t>
      </w:r>
      <w:r>
        <w:rPr>
          <w:rFonts w:hint="eastAsia" w:ascii="仿宋_GB2312" w:hAnsi="仿宋" w:cs="仿宋"/>
          <w:color w:val="000000"/>
          <w:sz w:val="32"/>
          <w:szCs w:val="32"/>
          <w:highlight w:val="none"/>
          <w:lang w:val="en-US" w:eastAsia="zh-CN" w:bidi="ar"/>
        </w:rPr>
        <w:t>801</w:t>
      </w:r>
      <w:r>
        <w:rPr>
          <w:rFonts w:hint="eastAsia" w:ascii="仿宋_GB2312" w:hAnsi="仿宋_GB2312" w:eastAsia="仿宋_GB2312" w:cs="仿宋_GB2312"/>
          <w:sz w:val="32"/>
          <w:szCs w:val="32"/>
          <w:highlight w:val="none"/>
        </w:rPr>
        <w:t>万元，其中：中央财政资金</w:t>
      </w:r>
      <w:r>
        <w:rPr>
          <w:rFonts w:hint="eastAsia" w:ascii="仿宋_GB2312" w:hAnsi="仿宋" w:eastAsia="仿宋_GB2312" w:cs="仿宋"/>
          <w:color w:val="000000"/>
          <w:sz w:val="32"/>
          <w:szCs w:val="32"/>
          <w:highlight w:val="none"/>
          <w:lang w:val="en-US" w:eastAsia="zh-CN" w:bidi="ar"/>
        </w:rPr>
        <w:t>14</w:t>
      </w:r>
      <w:r>
        <w:rPr>
          <w:rFonts w:hint="eastAsia" w:ascii="仿宋_GB2312" w:hAnsi="仿宋" w:cs="仿宋"/>
          <w:color w:val="000000"/>
          <w:sz w:val="32"/>
          <w:szCs w:val="32"/>
          <w:highlight w:val="none"/>
          <w:lang w:val="en-US" w:eastAsia="zh-CN" w:bidi="ar"/>
        </w:rPr>
        <w:t>551</w:t>
      </w:r>
      <w:r>
        <w:rPr>
          <w:rFonts w:hint="eastAsia" w:ascii="仿宋_GB2312" w:hAnsi="仿宋_GB2312" w:eastAsia="仿宋_GB2312" w:cs="仿宋_GB2312"/>
          <w:sz w:val="32"/>
          <w:szCs w:val="32"/>
          <w:highlight w:val="none"/>
        </w:rPr>
        <w:t>万元，省级财政资金33250万元，均全部</w:t>
      </w:r>
      <w:r>
        <w:rPr>
          <w:rFonts w:hint="eastAsia" w:ascii="仿宋_GB2312" w:hAnsi="仿宋_GB2312" w:cs="仿宋_GB2312"/>
          <w:sz w:val="32"/>
          <w:szCs w:val="32"/>
          <w:highlight w:val="none"/>
          <w:lang w:eastAsia="zh-CN"/>
        </w:rPr>
        <w:t>及时</w:t>
      </w:r>
      <w:r>
        <w:rPr>
          <w:rFonts w:hint="eastAsia" w:ascii="仿宋_GB2312" w:hAnsi="仿宋_GB2312" w:eastAsia="仿宋_GB2312" w:cs="仿宋_GB2312"/>
          <w:sz w:val="32"/>
          <w:szCs w:val="32"/>
          <w:highlight w:val="none"/>
        </w:rPr>
        <w:t>下达</w:t>
      </w:r>
      <w:r>
        <w:rPr>
          <w:rFonts w:hint="eastAsia" w:ascii="仿宋_GB2312" w:hAnsi="仿宋_GB2312" w:cs="仿宋_GB2312"/>
          <w:sz w:val="32"/>
          <w:szCs w:val="32"/>
          <w:highlight w:val="none"/>
          <w:lang w:eastAsia="zh-CN"/>
        </w:rPr>
        <w:t>，</w:t>
      </w:r>
      <w:r>
        <w:rPr>
          <w:rFonts w:hint="eastAsia" w:ascii="仿宋_GB2312" w:hAnsi="仿宋" w:eastAsia="仿宋_GB2312" w:cs="仿宋"/>
          <w:color w:val="000000" w:themeColor="text1"/>
          <w:sz w:val="32"/>
          <w:szCs w:val="32"/>
          <w:highlight w:val="none"/>
          <w14:textFill>
            <w14:solidFill>
              <w14:schemeClr w14:val="tx1"/>
            </w14:solidFill>
          </w14:textFill>
        </w:rPr>
        <w:t>保证了全省基本药物</w:t>
      </w:r>
      <w:r>
        <w:rPr>
          <w:rFonts w:hint="eastAsia" w:ascii="仿宋_GB2312" w:hAnsi="仿宋" w:cs="仿宋"/>
          <w:color w:val="000000" w:themeColor="text1"/>
          <w:sz w:val="32"/>
          <w:szCs w:val="32"/>
          <w:highlight w:val="none"/>
          <w:lang w:eastAsia="zh-CN"/>
          <w14:textFill>
            <w14:solidFill>
              <w14:schemeClr w14:val="tx1"/>
            </w14:solidFill>
          </w14:textFill>
        </w:rPr>
        <w:t>制度</w:t>
      </w:r>
      <w:r>
        <w:rPr>
          <w:rFonts w:hint="eastAsia" w:ascii="仿宋_GB2312" w:hAnsi="仿宋" w:eastAsia="仿宋_GB2312" w:cs="仿宋"/>
          <w:color w:val="000000" w:themeColor="text1"/>
          <w:sz w:val="32"/>
          <w:szCs w:val="32"/>
          <w:highlight w:val="none"/>
          <w14:textFill>
            <w14:solidFill>
              <w14:schemeClr w14:val="tx1"/>
            </w14:solidFill>
          </w14:textFill>
        </w:rPr>
        <w:t>补助资金的及时、足额发放，提高了基层医疗卫生机构的工作积极性。</w:t>
      </w:r>
    </w:p>
    <w:p w14:paraId="4342DB5C">
      <w:pPr>
        <w:keepNext w:val="0"/>
        <w:keepLines w:val="0"/>
        <w:pageBreakBefore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pacing w:line="580" w:lineRule="exact"/>
        <w:ind w:left="0" w:leftChars="0" w:firstLine="640" w:firstLineChars="200"/>
        <w:jc w:val="both"/>
        <w:textAlignment w:val="auto"/>
        <w:rPr>
          <w:rFonts w:hint="default" w:ascii="仿宋_GB2312" w:hAnsi="仿宋" w:eastAsia="仿宋_GB2312" w:cs="仿宋"/>
          <w:color w:val="000000" w:themeColor="text1"/>
          <w:sz w:val="32"/>
          <w:szCs w:val="32"/>
          <w:highlight w:val="yellow"/>
          <w:lang w:val="en-US"/>
          <w14:textFill>
            <w14:solidFill>
              <w14:schemeClr w14:val="tx1"/>
            </w14:solidFill>
          </w14:textFill>
        </w:rPr>
      </w:pPr>
      <w:r>
        <w:rPr>
          <w:rFonts w:hint="default" w:ascii="仿宋_GB2312" w:hAnsi="仿宋" w:eastAsia="仿宋_GB2312" w:cs="仿宋"/>
          <w:color w:val="000000"/>
          <w:kern w:val="2"/>
          <w:sz w:val="32"/>
          <w:szCs w:val="32"/>
          <w:highlight w:val="none"/>
          <w:lang w:val="en-US" w:eastAsia="zh-CN" w:bidi="ar"/>
        </w:rPr>
        <w:t>省卫生健康委会同省财政厅做好资金分配所需各因素的测算和准备工作，</w:t>
      </w:r>
      <w:r>
        <w:rPr>
          <w:rFonts w:hint="eastAsia" w:ascii="仿宋_GB2312" w:hAnsi="仿宋_GB2312" w:eastAsia="仿宋_GB2312" w:cs="仿宋_GB2312"/>
          <w:bCs/>
          <w:color w:val="000000"/>
          <w:sz w:val="32"/>
          <w:szCs w:val="32"/>
          <w:highlight w:val="none"/>
        </w:rPr>
        <w:t>将人口和财力、工作业绩、绩效评价结果等多个指标</w:t>
      </w:r>
      <w:r>
        <w:rPr>
          <w:rFonts w:hint="eastAsia" w:ascii="仿宋_GB2312" w:hAnsi="仿宋_GB2312" w:cs="仿宋_GB2312"/>
          <w:bCs/>
          <w:color w:val="000000"/>
          <w:sz w:val="32"/>
          <w:szCs w:val="32"/>
          <w:highlight w:val="none"/>
          <w:lang w:eastAsia="zh-CN"/>
        </w:rPr>
        <w:t>纳入</w:t>
      </w:r>
      <w:r>
        <w:rPr>
          <w:rFonts w:hint="eastAsia" w:ascii="仿宋_GB2312" w:hAnsi="仿宋_GB2312" w:eastAsia="仿宋_GB2312" w:cs="仿宋_GB2312"/>
          <w:bCs/>
          <w:color w:val="000000"/>
          <w:sz w:val="32"/>
          <w:szCs w:val="32"/>
          <w:highlight w:val="none"/>
        </w:rPr>
        <w:t>资金分配因素</w:t>
      </w:r>
      <w:r>
        <w:rPr>
          <w:rFonts w:hint="default" w:ascii="仿宋_GB2312" w:hAnsi="仿宋" w:eastAsia="仿宋_GB2312" w:cs="仿宋"/>
          <w:color w:val="000000"/>
          <w:kern w:val="2"/>
          <w:sz w:val="32"/>
          <w:szCs w:val="32"/>
          <w:highlight w:val="none"/>
          <w:lang w:val="en-US" w:eastAsia="zh-CN" w:bidi="ar"/>
        </w:rPr>
        <w:t>。市、县两级政府切实履行主体责任，实施国家基本药物制度，推进基层医疗卫生</w:t>
      </w:r>
      <w:r>
        <w:rPr>
          <w:rFonts w:hint="eastAsia" w:ascii="仿宋_GB2312" w:hAnsi="仿宋" w:cs="仿宋"/>
          <w:color w:val="000000"/>
          <w:kern w:val="2"/>
          <w:sz w:val="32"/>
          <w:szCs w:val="32"/>
          <w:highlight w:val="none"/>
          <w:lang w:val="en-US" w:eastAsia="zh-CN" w:bidi="ar"/>
        </w:rPr>
        <w:t>机构</w:t>
      </w:r>
      <w:r>
        <w:rPr>
          <w:rFonts w:hint="default" w:ascii="仿宋_GB2312" w:hAnsi="仿宋" w:eastAsia="仿宋_GB2312" w:cs="仿宋"/>
          <w:color w:val="000000"/>
          <w:kern w:val="2"/>
          <w:sz w:val="32"/>
          <w:szCs w:val="32"/>
          <w:highlight w:val="none"/>
          <w:lang w:val="en-US" w:eastAsia="zh-CN" w:bidi="ar"/>
        </w:rPr>
        <w:t>综合改革，统筹使用中央和省级财政补助资金，加快资金拨付进度，提高资金使用效率。</w:t>
      </w:r>
      <w:r>
        <w:rPr>
          <w:rFonts w:hint="eastAsia" w:ascii="仿宋_GB2312" w:hAnsi="仿宋_GB2312" w:cs="仿宋_GB2312"/>
          <w:sz w:val="32"/>
          <w:szCs w:val="32"/>
          <w:highlight w:val="none"/>
          <w:lang w:eastAsia="zh-CN"/>
        </w:rPr>
        <w:t>全年省以上财政</w:t>
      </w:r>
      <w:r>
        <w:rPr>
          <w:rFonts w:hint="eastAsia" w:ascii="仿宋_GB2312" w:hAnsi="仿宋" w:eastAsia="仿宋_GB2312" w:cs="仿宋"/>
          <w:color w:val="000000"/>
          <w:sz w:val="32"/>
          <w:szCs w:val="32"/>
          <w:highlight w:val="none"/>
          <w:lang w:val="en-US" w:eastAsia="zh-CN" w:bidi="ar"/>
        </w:rPr>
        <w:t>资金</w:t>
      </w:r>
      <w:r>
        <w:rPr>
          <w:rFonts w:hint="eastAsia" w:ascii="仿宋_GB2312" w:hAnsi="仿宋" w:cs="仿宋"/>
          <w:color w:val="000000"/>
          <w:sz w:val="32"/>
          <w:szCs w:val="32"/>
          <w:highlight w:val="none"/>
          <w:lang w:val="en-US" w:eastAsia="zh-CN" w:bidi="ar"/>
        </w:rPr>
        <w:t>预算47801</w:t>
      </w:r>
      <w:r>
        <w:rPr>
          <w:rFonts w:hint="eastAsia" w:ascii="仿宋_GB2312" w:hAnsi="仿宋_GB2312" w:eastAsia="仿宋_GB2312" w:cs="仿宋_GB2312"/>
          <w:sz w:val="32"/>
          <w:szCs w:val="32"/>
          <w:highlight w:val="none"/>
        </w:rPr>
        <w:t>万</w:t>
      </w:r>
      <w:r>
        <w:rPr>
          <w:rFonts w:hint="eastAsia" w:ascii="仿宋_GB2312" w:hAnsi="仿宋_GB2312" w:cs="仿宋_GB2312"/>
          <w:sz w:val="32"/>
          <w:szCs w:val="32"/>
          <w:highlight w:val="none"/>
          <w:lang w:eastAsia="zh-CN"/>
        </w:rPr>
        <w:t>元，</w:t>
      </w:r>
      <w:r>
        <w:rPr>
          <w:rFonts w:hint="eastAsia" w:ascii="仿宋_GB2312" w:hAnsi="仿宋" w:eastAsia="仿宋_GB2312" w:cs="仿宋"/>
          <w:color w:val="000000"/>
          <w:sz w:val="32"/>
          <w:szCs w:val="32"/>
          <w:highlight w:val="none"/>
          <w:lang w:val="en-US" w:eastAsia="zh-CN" w:bidi="ar"/>
        </w:rPr>
        <w:t>执行</w:t>
      </w:r>
      <w:r>
        <w:rPr>
          <w:rFonts w:hint="eastAsia" w:ascii="仿宋_GB2312" w:hAnsi="仿宋" w:cs="仿宋"/>
          <w:color w:val="000000"/>
          <w:sz w:val="32"/>
          <w:szCs w:val="32"/>
          <w:highlight w:val="none"/>
          <w:lang w:val="en-US" w:eastAsia="zh-CN" w:bidi="ar"/>
        </w:rPr>
        <w:t>22121.5万元。</w:t>
      </w:r>
    </w:p>
    <w:p w14:paraId="17DADA54">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spacing w:line="580" w:lineRule="exact"/>
        <w:ind w:left="0" w:leftChars="0" w:firstLine="640" w:firstLineChars="200"/>
        <w:jc w:val="left"/>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（二）资金管理情况分析。</w:t>
      </w:r>
    </w:p>
    <w:p w14:paraId="3CDE19DF">
      <w:pPr>
        <w:keepNext w:val="0"/>
        <w:keepLines w:val="0"/>
        <w:pageBreakBefore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pacing w:line="58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cs="仿宋_GB2312"/>
          <w:color w:val="000000"/>
          <w:sz w:val="32"/>
          <w:szCs w:val="32"/>
          <w:highlight w:val="none"/>
          <w:lang w:eastAsia="zh-CN"/>
        </w:rPr>
        <w:t>我</w:t>
      </w:r>
      <w:r>
        <w:rPr>
          <w:rFonts w:hint="eastAsia" w:ascii="仿宋_GB2312" w:hAnsi="仿宋_GB2312" w:eastAsia="仿宋_GB2312" w:cs="仿宋_GB2312"/>
          <w:color w:val="000000"/>
          <w:sz w:val="32"/>
          <w:szCs w:val="32"/>
          <w:highlight w:val="none"/>
        </w:rPr>
        <w:t>省高度重视基本药物制度实施工作，《辽宁省人民政府办公厅关于完善国家基本药物制度的实施意见》</w:t>
      </w:r>
      <w:r>
        <w:rPr>
          <w:rFonts w:hint="eastAsia" w:ascii="仿宋_GB2312" w:hAnsi="仿宋_GB2312" w:cs="仿宋_GB2312"/>
          <w:color w:val="000000"/>
          <w:sz w:val="32"/>
          <w:szCs w:val="32"/>
          <w:highlight w:val="none"/>
          <w:lang w:eastAsia="zh-CN"/>
        </w:rPr>
        <w:t>提出要</w:t>
      </w:r>
      <w:r>
        <w:rPr>
          <w:rFonts w:hint="eastAsia" w:ascii="仿宋_GB2312" w:hAnsi="仿宋_GB2312" w:eastAsia="仿宋_GB2312" w:cs="仿宋_GB2312"/>
          <w:color w:val="000000"/>
          <w:sz w:val="32"/>
          <w:szCs w:val="32"/>
          <w:highlight w:val="none"/>
        </w:rPr>
        <w:t>强化国家基本药物“突出基本、防治必需、保障供应、优先使用、保证质量、降低负担”的功能定位。省卫生健康委作为基本药物制度实施项目管理部门</w:t>
      </w:r>
      <w:r>
        <w:rPr>
          <w:rFonts w:hint="eastAsia" w:ascii="仿宋_GB2312" w:hAnsi="仿宋_GB2312" w:cs="仿宋_GB2312"/>
          <w:color w:val="000000"/>
          <w:sz w:val="32"/>
          <w:szCs w:val="32"/>
          <w:highlight w:val="none"/>
          <w:lang w:eastAsia="zh-CN"/>
        </w:rPr>
        <w:t>，对此项工作</w:t>
      </w:r>
      <w:r>
        <w:rPr>
          <w:rFonts w:hint="eastAsia" w:ascii="仿宋_GB2312" w:hAnsi="仿宋_GB2312" w:eastAsia="仿宋_GB2312" w:cs="仿宋_GB2312"/>
          <w:color w:val="000000"/>
          <w:sz w:val="32"/>
          <w:szCs w:val="32"/>
          <w:highlight w:val="none"/>
        </w:rPr>
        <w:t>高度重视，在《辽宁省“十四五”卫生与健康发展规划》中明确提出“巩固完善基本药物制度，促进上下级用药衔接，保障儿童等特殊人群用药”等</w:t>
      </w:r>
      <w:r>
        <w:rPr>
          <w:rFonts w:hint="eastAsia" w:ascii="仿宋_GB2312" w:hAnsi="仿宋_GB2312" w:cs="仿宋_GB2312"/>
          <w:color w:val="000000"/>
          <w:sz w:val="32"/>
          <w:szCs w:val="32"/>
          <w:highlight w:val="none"/>
          <w:lang w:eastAsia="zh-CN"/>
        </w:rPr>
        <w:t>要求</w:t>
      </w:r>
      <w:r>
        <w:rPr>
          <w:rFonts w:hint="eastAsia" w:ascii="仿宋_GB2312" w:hAnsi="仿宋_GB2312" w:eastAsia="仿宋_GB2312" w:cs="仿宋_GB2312"/>
          <w:color w:val="000000"/>
          <w:sz w:val="32"/>
          <w:szCs w:val="32"/>
          <w:highlight w:val="none"/>
        </w:rPr>
        <w:t>。2024年，按照《财政部 国家卫生健康委 国家医保局 国家中医药局 国家疾控局关于印发基本公共卫生服务等5项补助资金管理办法的通知》（财社〔2024〕56号）要求，明确基本药物补助资金的分配和管理，做好绩效监控和绩效评价，并加强结果应用，提高转移支付资金配置效率和使用效益。</w:t>
      </w:r>
    </w:p>
    <w:p w14:paraId="2FAEECC0">
      <w:pPr>
        <w:pStyle w:val="2"/>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（三）总体绩效目标完成情况分析。</w:t>
      </w:r>
    </w:p>
    <w:p w14:paraId="0EEEA3F1">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eastAsia" w:ascii="仿宋_GB2312" w:hAnsi="仿宋" w:eastAsia="仿宋_GB2312" w:cs="仿宋"/>
          <w:color w:val="000000" w:themeColor="text1"/>
          <w:sz w:val="32"/>
          <w:szCs w:val="32"/>
          <w:highlight w:val="yellow"/>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我省基层医疗卫生机构全面实施国家基本药物制度，优先配备使用基本药物，实行零差率销售。</w:t>
      </w:r>
      <w:r>
        <w:rPr>
          <w:rFonts w:hint="default" w:ascii="Times New Roman" w:hAnsi="Times New Roman" w:eastAsia="仿宋_GB2312" w:cs="Times New Roman"/>
          <w:bCs/>
          <w:color w:val="000000" w:themeColor="text1"/>
          <w:kern w:val="2"/>
          <w:sz w:val="32"/>
          <w:szCs w:val="32"/>
          <w:highlight w:val="none"/>
          <w:lang w:val="en-US" w:eastAsia="zh-CN" w:bidi="ar-SA"/>
          <w14:textFill>
            <w14:solidFill>
              <w14:schemeClr w14:val="tx1"/>
            </w14:solidFill>
          </w14:textFill>
        </w:rPr>
        <w:t>基层医疗卫生机构服务质量进一步提高</w:t>
      </w:r>
      <w:r>
        <w:rPr>
          <w:rFonts w:hint="eastAsia" w:ascii="Times New Roman" w:hAnsi="Times New Roman" w:cs="Times New Roman"/>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2"/>
          <w:sz w:val="32"/>
          <w:szCs w:val="32"/>
          <w:highlight w:val="none"/>
          <w:lang w:val="en-US" w:eastAsia="zh-CN" w:bidi="ar-SA"/>
          <w14:textFill>
            <w14:solidFill>
              <w14:schemeClr w14:val="tx1"/>
            </w14:solidFill>
          </w14:textFill>
        </w:rPr>
        <w:t>紧密型医共体等基层卫生综合改革在县域内</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稳步推进</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14:textFill>
            <w14:solidFill>
              <w14:schemeClr w14:val="tx1"/>
            </w14:solidFill>
          </w14:textFill>
        </w:rPr>
        <w:t>按要求完成了</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20</w:t>
      </w:r>
      <w:r>
        <w:rPr>
          <w:rFonts w:hint="eastAsia" w:ascii="仿宋_GB2312" w:hAnsi="仿宋" w:cs="仿宋"/>
          <w:color w:val="000000" w:themeColor="text1"/>
          <w:sz w:val="32"/>
          <w:szCs w:val="32"/>
          <w:highlight w:val="none"/>
          <w:lang w:val="en-US" w:eastAsia="zh-CN"/>
          <w14:textFill>
            <w14:solidFill>
              <w14:schemeClr w14:val="tx1"/>
            </w14:solidFill>
          </w14:textFill>
        </w:rPr>
        <w:t>24</w:t>
      </w:r>
      <w:r>
        <w:rPr>
          <w:rFonts w:hint="eastAsia" w:ascii="仿宋_GB2312" w:hAnsi="仿宋" w:eastAsia="仿宋_GB2312" w:cs="仿宋"/>
          <w:color w:val="000000" w:themeColor="text1"/>
          <w:sz w:val="32"/>
          <w:szCs w:val="32"/>
          <w:highlight w:val="none"/>
          <w14:textFill>
            <w14:solidFill>
              <w14:schemeClr w14:val="tx1"/>
            </w14:solidFill>
          </w14:textFill>
        </w:rPr>
        <w:t>年度总体绩效目标。</w:t>
      </w:r>
    </w:p>
    <w:p w14:paraId="7D82F366">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3769"/>
        </w:tabs>
        <w:kinsoku/>
        <w:wordWrap/>
        <w:overflowPunct/>
        <w:topLinePunct w:val="0"/>
        <w:bidi w:val="0"/>
        <w:spacing w:line="580" w:lineRule="exact"/>
        <w:ind w:left="0" w:leftChars="0" w:firstLine="640" w:firstLineChars="200"/>
        <w:jc w:val="left"/>
        <w:textAlignment w:val="auto"/>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（四）绩效指标完成情况分析。</w:t>
      </w:r>
    </w:p>
    <w:p w14:paraId="3BDA4CD4">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1.数量指标。一是实施基本药物制度的政府办基层医疗卫生机构占比为100%</w:t>
      </w:r>
      <w:r>
        <w:rPr>
          <w:rFonts w:hint="eastAsia" w:ascii="仿宋_GB2312" w:hAnsi="仿宋" w:cs="仿宋"/>
          <w:color w:val="000000" w:themeColor="text1"/>
          <w:sz w:val="32"/>
          <w:szCs w:val="32"/>
          <w:highlight w:val="none"/>
          <w:lang w:val="en-US" w:eastAsia="zh-CN"/>
          <w14:textFill>
            <w14:solidFill>
              <w14:schemeClr w14:val="tx1"/>
            </w14:solidFill>
          </w14:textFill>
        </w:rPr>
        <w:t>；</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二是实施基本药物制度的村卫生室占比</w:t>
      </w:r>
      <w:r>
        <w:rPr>
          <w:rFonts w:hint="eastAsia" w:ascii="仿宋_GB2312" w:hAnsi="仿宋" w:cs="仿宋"/>
          <w:color w:val="000000" w:themeColor="text1"/>
          <w:sz w:val="32"/>
          <w:szCs w:val="32"/>
          <w:highlight w:val="none"/>
          <w:lang w:val="en-US" w:eastAsia="zh-CN"/>
          <w14:textFill>
            <w14:solidFill>
              <w14:schemeClr w14:val="tx1"/>
            </w14:solidFill>
          </w14:textFill>
        </w:rPr>
        <w:t>为</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100%。</w:t>
      </w:r>
    </w:p>
    <w:p w14:paraId="269D096B">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2.质量指标。基层医疗卫生机构“优质服务基层行”活动开展评价机构数比例为9</w:t>
      </w:r>
      <w:r>
        <w:rPr>
          <w:rFonts w:hint="eastAsia" w:ascii="仿宋_GB2312" w:hAnsi="仿宋" w:cs="仿宋"/>
          <w:color w:val="000000" w:themeColor="text1"/>
          <w:sz w:val="32"/>
          <w:szCs w:val="32"/>
          <w:highlight w:val="none"/>
          <w:lang w:val="en-US" w:eastAsia="zh-CN"/>
          <w14:textFill>
            <w14:solidFill>
              <w14:schemeClr w14:val="tx1"/>
            </w14:solidFill>
          </w14:textFill>
        </w:rPr>
        <w:t>9</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%，高于95%的指标值标准</w:t>
      </w:r>
      <w:r>
        <w:rPr>
          <w:rFonts w:hint="eastAsia" w:ascii="仿宋_GB2312" w:hAnsi="仿宋" w:cs="仿宋"/>
          <w:color w:val="000000" w:themeColor="text1"/>
          <w:sz w:val="32"/>
          <w:szCs w:val="32"/>
          <w:highlight w:val="none"/>
          <w:lang w:val="en-US" w:eastAsia="zh-CN"/>
          <w14:textFill>
            <w14:solidFill>
              <w14:schemeClr w14:val="tx1"/>
            </w14:solidFill>
          </w14:textFill>
        </w:rPr>
        <w:t>；</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基层医疗卫生机构“优质服务基层行”活动达到基本标准及以上的比例为</w:t>
      </w:r>
      <w:r>
        <w:rPr>
          <w:rFonts w:hint="eastAsia" w:ascii="仿宋_GB2312" w:hAnsi="仿宋" w:cs="仿宋"/>
          <w:color w:val="000000" w:themeColor="text1"/>
          <w:sz w:val="32"/>
          <w:szCs w:val="32"/>
          <w:highlight w:val="none"/>
          <w:lang w:val="en-US" w:eastAsia="zh-CN"/>
          <w14:textFill>
            <w14:solidFill>
              <w14:schemeClr w14:val="tx1"/>
            </w14:solidFill>
          </w14:textFill>
        </w:rPr>
        <w:t>82</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%，这一比例高于202</w:t>
      </w:r>
      <w:r>
        <w:rPr>
          <w:rFonts w:hint="eastAsia" w:ascii="仿宋_GB2312" w:hAnsi="仿宋" w:cs="仿宋"/>
          <w:color w:val="000000" w:themeColor="text1"/>
          <w:sz w:val="32"/>
          <w:szCs w:val="32"/>
          <w:highlight w:val="none"/>
          <w:lang w:val="en-US" w:eastAsia="zh-CN"/>
          <w14:textFill>
            <w14:solidFill>
              <w14:schemeClr w14:val="tx1"/>
            </w14:solidFill>
          </w14:textFill>
        </w:rPr>
        <w:t>3</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年，</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实现</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稳步提高。</w:t>
      </w:r>
    </w:p>
    <w:p w14:paraId="2AAFFACE">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default" w:ascii="仿宋_GB2312" w:hAnsi="仿宋" w:eastAsia="仿宋_GB2312" w:cs="仿宋"/>
          <w:color w:val="000000" w:themeColor="text1"/>
          <w:sz w:val="32"/>
          <w:szCs w:val="32"/>
          <w:highlight w:val="yellow"/>
          <w:lang w:val="en-US" w:eastAsia="zh-CN"/>
          <w14:textFill>
            <w14:solidFill>
              <w14:schemeClr w14:val="tx1"/>
            </w14:solidFill>
          </w14:textFill>
        </w:rPr>
      </w:pP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3.可持续影响指标</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基本药物制度在基层持续中长期实施，保证了基层用药的稳定性和连续性。医共体建设符合“紧密型”“促分工”“同质化”“控费用”“保健康”发展方向，得到稳步发展。</w:t>
      </w:r>
    </w:p>
    <w:p w14:paraId="422FAC65">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4.经济效益指标。基本药物制度实施以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来</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经济效益不断显现，乡村医生收入保持稳定。</w:t>
      </w:r>
    </w:p>
    <w:p w14:paraId="3D45D3AC">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topLinePunct w:val="0"/>
        <w:bidi w:val="0"/>
        <w:spacing w:line="580" w:lineRule="exact"/>
        <w:ind w:left="0" w:leftChars="0"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5.服务对象满意度指标。服务对象</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对基本药物制度补助满意度≧80%</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p>
    <w:p w14:paraId="2A798FA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pacing w:line="580" w:lineRule="exact"/>
        <w:ind w:left="0" w:leftChars="0" w:firstLine="640" w:firstLineChars="200"/>
        <w:jc w:val="left"/>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三、存在的问题和下一步改进措施</w:t>
      </w:r>
    </w:p>
    <w:p w14:paraId="661A2458">
      <w:pPr>
        <w:pStyle w:val="2"/>
        <w:keepNext w:val="0"/>
        <w:keepLines w:val="0"/>
        <w:pageBreakBefore w:val="0"/>
        <w:kinsoku/>
        <w:wordWrap/>
        <w:topLinePunct w:val="0"/>
        <w:bidi w:val="0"/>
        <w:spacing w:line="580" w:lineRule="exact"/>
        <w:ind w:left="0"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楷体" w:hAnsi="楷体" w:eastAsia="楷体" w:cs="楷体"/>
          <w:bCs/>
          <w:color w:val="000000" w:themeColor="text1"/>
          <w:sz w:val="32"/>
          <w:szCs w:val="32"/>
          <w:highlight w:val="none"/>
          <w:lang w:eastAsia="zh-CN"/>
          <w14:textFill>
            <w14:solidFill>
              <w14:schemeClr w14:val="tx1"/>
            </w14:solidFill>
          </w14:textFill>
        </w:rPr>
        <w:t>（一）存在的主要问题。</w:t>
      </w:r>
      <w:r>
        <w:rPr>
          <w:rFonts w:hint="eastAsia" w:ascii="仿宋_GB2312" w:hAnsi="仿宋" w:cs="仿宋"/>
          <w:b/>
          <w:bCs/>
          <w:color w:val="000000" w:themeColor="text1"/>
          <w:sz w:val="32"/>
          <w:szCs w:val="32"/>
          <w:highlight w:val="none"/>
          <w:lang w:val="en-US" w:eastAsia="zh-CN"/>
          <w14:textFill>
            <w14:solidFill>
              <w14:schemeClr w14:val="tx1"/>
            </w14:solidFill>
          </w14:textFill>
        </w:rPr>
        <w:t>一是</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部分乡镇卫生院由于患者量</w:t>
      </w:r>
      <w:r>
        <w:rPr>
          <w:rFonts w:hint="eastAsia" w:ascii="仿宋_GB2312" w:hAnsi="仿宋" w:cs="仿宋"/>
          <w:color w:val="000000" w:themeColor="text1"/>
          <w:sz w:val="32"/>
          <w:szCs w:val="32"/>
          <w:highlight w:val="none"/>
          <w:lang w:val="en-US" w:eastAsia="zh-CN"/>
          <w14:textFill>
            <w14:solidFill>
              <w14:schemeClr w14:val="tx1"/>
            </w14:solidFill>
          </w14:textFill>
        </w:rPr>
        <w:t>少</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、诊疗收入较少等原因，仍有一定的资金缺口，存在收不抵支的情况</w:t>
      </w:r>
      <w:r>
        <w:rPr>
          <w:rFonts w:hint="eastAsia" w:ascii="仿宋_GB2312" w:hAnsi="仿宋" w:cs="仿宋"/>
          <w:color w:val="000000" w:themeColor="text1"/>
          <w:sz w:val="32"/>
          <w:szCs w:val="32"/>
          <w:highlight w:val="none"/>
          <w:lang w:val="en-US" w:eastAsia="zh-CN"/>
          <w14:textFill>
            <w14:solidFill>
              <w14:schemeClr w14:val="tx1"/>
            </w14:solidFill>
          </w14:textFill>
        </w:rPr>
        <w:t>，导致少数</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乡镇卫生院存在拖欠药款、药品停供的问题，</w:t>
      </w:r>
      <w:r>
        <w:rPr>
          <w:rFonts w:hint="eastAsia" w:ascii="仿宋_GB2312" w:hAnsi="仿宋" w:cs="仿宋"/>
          <w:color w:val="000000" w:themeColor="text1"/>
          <w:sz w:val="32"/>
          <w:szCs w:val="32"/>
          <w:highlight w:val="none"/>
          <w:lang w:val="en-US" w:eastAsia="zh-CN"/>
          <w14:textFill>
            <w14:solidFill>
              <w14:schemeClr w14:val="tx1"/>
            </w14:solidFill>
          </w14:textFill>
        </w:rPr>
        <w:t>导致</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群众用药</w:t>
      </w:r>
      <w:r>
        <w:rPr>
          <w:rFonts w:hint="eastAsia" w:ascii="仿宋_GB2312" w:hAnsi="仿宋" w:cs="仿宋"/>
          <w:color w:val="000000" w:themeColor="text1"/>
          <w:sz w:val="32"/>
          <w:szCs w:val="32"/>
          <w:highlight w:val="none"/>
          <w:lang w:val="en-US" w:eastAsia="zh-CN"/>
          <w14:textFill>
            <w14:solidFill>
              <w14:schemeClr w14:val="tx1"/>
            </w14:solidFill>
          </w14:textFill>
        </w:rPr>
        <w:t>不能得到</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及时保障。</w:t>
      </w:r>
      <w:r>
        <w:rPr>
          <w:rFonts w:hint="eastAsia" w:ascii="仿宋_GB2312" w:hAnsi="仿宋" w:cs="仿宋"/>
          <w:b/>
          <w:bCs/>
          <w:color w:val="000000" w:themeColor="text1"/>
          <w:sz w:val="32"/>
          <w:szCs w:val="32"/>
          <w:highlight w:val="none"/>
          <w:lang w:val="en-US" w:eastAsia="zh-CN"/>
          <w14:textFill>
            <w14:solidFill>
              <w14:schemeClr w14:val="tx1"/>
            </w14:solidFill>
          </w14:textFill>
        </w:rPr>
        <w:t>二是</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基本药物制度宣传还需加强，</w:t>
      </w:r>
      <w:r>
        <w:rPr>
          <w:rFonts w:hint="eastAsia" w:ascii="仿宋_GB2312" w:hAnsi="仿宋" w:cs="仿宋"/>
          <w:color w:val="000000" w:themeColor="text1"/>
          <w:sz w:val="32"/>
          <w:szCs w:val="32"/>
          <w:highlight w:val="none"/>
          <w:lang w:val="en-US" w:eastAsia="zh-CN"/>
          <w14:textFill>
            <w14:solidFill>
              <w14:schemeClr w14:val="tx1"/>
            </w14:solidFill>
          </w14:textFill>
        </w:rPr>
        <w:t>个别基层医疗卫生机构的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医务人员对国家基本药物制度理解不足，部分群众对基本药物理解存在偏差，使用基本药物积极性不高。</w:t>
      </w:r>
      <w:r>
        <w:rPr>
          <w:rFonts w:hint="eastAsia" w:ascii="仿宋_GB2312" w:hAnsi="仿宋" w:cs="仿宋"/>
          <w:b/>
          <w:bCs/>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s="仿宋"/>
          <w:b/>
          <w:bCs/>
          <w:color w:val="000000" w:themeColor="text1"/>
          <w:sz w:val="32"/>
          <w:szCs w:val="32"/>
          <w:highlight w:val="none"/>
          <w:lang w:val="en-US" w:eastAsia="zh-CN"/>
          <w14:textFill>
            <w14:solidFill>
              <w14:schemeClr w14:val="tx1"/>
            </w14:solidFill>
          </w14:textFill>
        </w:rPr>
        <w:t>是</w:t>
      </w:r>
      <w:r>
        <w:rPr>
          <w:rFonts w:hint="eastAsia" w:ascii="仿宋_GB2312" w:hAnsi="仿宋_GB2312" w:cs="仿宋_GB2312"/>
          <w:b w:val="0"/>
          <w:bCs w:val="0"/>
          <w:sz w:val="32"/>
          <w:szCs w:val="32"/>
          <w:highlight w:val="none"/>
          <w:lang w:val="en-US" w:eastAsia="zh-CN"/>
        </w:rPr>
        <w:t>部分</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SA"/>
        </w:rPr>
        <w:t>县区</w:t>
      </w:r>
      <w:r>
        <w:rPr>
          <w:rFonts w:hint="eastAsia" w:ascii="仿宋_GB2312" w:hAnsi="仿宋_GB2312" w:eastAsia="仿宋_GB2312" w:cs="仿宋_GB2312"/>
          <w:b w:val="0"/>
          <w:bCs w:val="0"/>
          <w:sz w:val="32"/>
          <w:szCs w:val="32"/>
          <w:highlight w:val="none"/>
          <w:lang w:val="en-US" w:eastAsia="zh-CN"/>
        </w:rPr>
        <w:t>财政收支矛盾</w:t>
      </w:r>
      <w:r>
        <w:rPr>
          <w:rFonts w:hint="eastAsia" w:ascii="仿宋_GB2312" w:hAnsi="仿宋_GB2312" w:cs="仿宋_GB2312"/>
          <w:b w:val="0"/>
          <w:bCs w:val="0"/>
          <w:sz w:val="32"/>
          <w:szCs w:val="32"/>
          <w:highlight w:val="none"/>
          <w:lang w:val="en-US" w:eastAsia="zh-CN"/>
        </w:rPr>
        <w:t>突出，</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“三保”等刚性支出</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SA"/>
        </w:rPr>
        <w:t>压力大，基本药物制度补助资金</w:t>
      </w:r>
      <w:r>
        <w:rPr>
          <w:rFonts w:hint="eastAsia" w:ascii="仿宋_GB2312" w:hAnsi="仿宋_GB2312" w:cs="仿宋_GB2312"/>
          <w:i w:val="0"/>
          <w:iCs w:val="0"/>
          <w:caps w:val="0"/>
          <w:color w:val="auto"/>
          <w:spacing w:val="0"/>
          <w:kern w:val="2"/>
          <w:sz w:val="32"/>
          <w:szCs w:val="32"/>
          <w:highlight w:val="none"/>
          <w:shd w:val="clear" w:color="auto" w:fill="auto"/>
          <w:lang w:val="en-US" w:eastAsia="zh-CN" w:bidi="ar-SA"/>
        </w:rPr>
        <w:t>到位率受到影响</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w:t>
      </w:r>
    </w:p>
    <w:p w14:paraId="216B0AA4">
      <w:pPr>
        <w:pStyle w:val="2"/>
        <w:keepNext w:val="0"/>
        <w:keepLines w:val="0"/>
        <w:pageBreakBefore w:val="0"/>
        <w:kinsoku/>
        <w:wordWrap/>
        <w:topLinePunct w:val="0"/>
        <w:bidi w:val="0"/>
        <w:spacing w:line="580" w:lineRule="exact"/>
        <w:ind w:left="0" w:firstLine="640" w:firstLineChars="200"/>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eastAsia" w:ascii="楷体" w:hAnsi="楷体" w:eastAsia="楷体" w:cs="楷体"/>
          <w:bCs/>
          <w:color w:val="000000" w:themeColor="text1"/>
          <w:sz w:val="32"/>
          <w:szCs w:val="32"/>
          <w:highlight w:val="none"/>
          <w:lang w:val="en-US" w:eastAsia="zh-CN"/>
          <w14:textFill>
            <w14:solidFill>
              <w14:schemeClr w14:val="tx1"/>
            </w14:solidFill>
          </w14:textFill>
        </w:rPr>
        <w:t>（二）下一步工作措施。</w:t>
      </w:r>
      <w:r>
        <w:rPr>
          <w:rFonts w:hint="eastAsia" w:ascii="Times New Roman" w:hAnsi="Times New Roman" w:cs="Times New Roman"/>
          <w:b/>
          <w:bCs/>
          <w:kern w:val="0"/>
          <w:sz w:val="32"/>
          <w:szCs w:val="32"/>
          <w:highlight w:val="none"/>
          <w:lang w:val="en-US" w:eastAsia="zh-CN" w:bidi="ar"/>
        </w:rPr>
        <w:t>一是</w:t>
      </w:r>
      <w:r>
        <w:rPr>
          <w:rFonts w:hint="eastAsia" w:ascii="仿宋_GB2312" w:hAnsi="仿宋" w:cs="仿宋"/>
          <w:color w:val="000000" w:themeColor="text1"/>
          <w:sz w:val="32"/>
          <w:szCs w:val="32"/>
          <w:highlight w:val="none"/>
          <w:lang w:val="en-US" w:eastAsia="zh-CN"/>
          <w14:textFill>
            <w14:solidFill>
              <w14:schemeClr w14:val="tx1"/>
            </w14:solidFill>
          </w14:textFill>
        </w:rPr>
        <w:t>推进县区级政府充分发挥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医疗卫生</w:t>
      </w:r>
      <w:r>
        <w:rPr>
          <w:rFonts w:hint="eastAsia" w:ascii="仿宋_GB2312" w:hAnsi="仿宋" w:cs="仿宋"/>
          <w:color w:val="000000" w:themeColor="text1"/>
          <w:sz w:val="32"/>
          <w:szCs w:val="32"/>
          <w:highlight w:val="none"/>
          <w:lang w:val="en-US" w:eastAsia="zh-CN"/>
          <w14:textFill>
            <w14:solidFill>
              <w14:schemeClr w14:val="tx1"/>
            </w14:solidFill>
          </w14:textFill>
        </w:rPr>
        <w:t>机构</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综合改革的主体责任</w:t>
      </w:r>
      <w:r>
        <w:rPr>
          <w:rFonts w:hint="eastAsia" w:ascii="仿宋_GB2312" w:hAnsi="仿宋" w:cs="仿宋"/>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进一步完善多渠道补偿机制</w:t>
      </w:r>
      <w:r>
        <w:rPr>
          <w:rFonts w:hint="eastAsia" w:ascii="仿宋_GB2312" w:hAnsi="仿宋" w:cs="仿宋"/>
          <w:color w:val="000000" w:themeColor="text1"/>
          <w:sz w:val="32"/>
          <w:szCs w:val="32"/>
          <w:highlight w:val="none"/>
          <w:lang w:val="en-US" w:eastAsia="zh-CN"/>
          <w14:textFill>
            <w14:solidFill>
              <w14:schemeClr w14:val="tx1"/>
            </w14:solidFill>
          </w14:textFill>
        </w:rPr>
        <w:t>，有效</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实施国家基本药物制度</w:t>
      </w:r>
      <w:r>
        <w:rPr>
          <w:rFonts w:hint="eastAsia" w:ascii="仿宋_GB2312" w:hAnsi="仿宋" w:cs="仿宋"/>
          <w:color w:val="000000" w:themeColor="text1"/>
          <w:sz w:val="32"/>
          <w:szCs w:val="32"/>
          <w:highlight w:val="none"/>
          <w:lang w:val="en-US" w:eastAsia="zh-CN"/>
          <w14:textFill>
            <w14:solidFill>
              <w14:schemeClr w14:val="tx1"/>
            </w14:solidFill>
          </w14:textFill>
        </w:rPr>
        <w:t>。</w:t>
      </w:r>
      <w:r>
        <w:rPr>
          <w:rFonts w:hint="eastAsia" w:ascii="仿宋_GB2312" w:hAnsi="仿宋" w:cs="仿宋"/>
          <w:b/>
          <w:bCs/>
          <w:color w:val="000000" w:themeColor="text1"/>
          <w:sz w:val="32"/>
          <w:szCs w:val="32"/>
          <w:highlight w:val="none"/>
          <w:lang w:val="en-US" w:eastAsia="zh-CN"/>
          <w14:textFill>
            <w14:solidFill>
              <w14:schemeClr w14:val="tx1"/>
            </w14:solidFill>
          </w14:textFill>
        </w:rPr>
        <w:t>二是</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加强基层医务人员实施国家基本药物制度有关政策培训，加大基本药物知识的宣传力度，</w:t>
      </w:r>
      <w:r>
        <w:rPr>
          <w:rFonts w:hint="eastAsia" w:ascii="仿宋_GB2312" w:hAnsi="仿宋" w:cs="仿宋"/>
          <w:color w:val="000000" w:themeColor="text1"/>
          <w:sz w:val="32"/>
          <w:szCs w:val="32"/>
          <w:highlight w:val="none"/>
          <w:lang w:val="en-US" w:eastAsia="zh-CN"/>
          <w14:textFill>
            <w14:solidFill>
              <w14:schemeClr w14:val="tx1"/>
            </w14:solidFill>
          </w14:textFill>
        </w:rPr>
        <w:t>进一步</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提升群众使用基本药物的意识和水平。</w:t>
      </w:r>
      <w:r>
        <w:rPr>
          <w:rFonts w:hint="eastAsia" w:ascii="仿宋_GB2312" w:hAnsi="仿宋" w:cs="仿宋"/>
          <w:b/>
          <w:bCs/>
          <w:color w:val="000000" w:themeColor="text1"/>
          <w:sz w:val="32"/>
          <w:szCs w:val="32"/>
          <w:highlight w:val="none"/>
          <w:lang w:val="en-US" w:eastAsia="zh-CN"/>
          <w14:textFill>
            <w14:solidFill>
              <w14:schemeClr w14:val="tx1"/>
            </w14:solidFill>
          </w14:textFill>
        </w:rPr>
        <w:t>三是</w:t>
      </w:r>
      <w:r>
        <w:rPr>
          <w:rFonts w:hint="eastAsia" w:ascii="仿宋_GB2312" w:hAnsi="宋体" w:eastAsia="仿宋_GB2312" w:cs="仿宋_GB2312"/>
          <w:b w:val="0"/>
          <w:bCs w:val="0"/>
          <w:color w:val="000000"/>
          <w:kern w:val="0"/>
          <w:sz w:val="32"/>
          <w:szCs w:val="32"/>
          <w:highlight w:val="none"/>
          <w:lang w:eastAsia="zh-CN" w:bidi="ar"/>
        </w:rPr>
        <w:t>省卫生健康委联合省财政厅</w:t>
      </w:r>
      <w:r>
        <w:rPr>
          <w:rFonts w:hint="eastAsia" w:ascii="仿宋_GB2312" w:hAnsi="宋体" w:cs="仿宋_GB2312"/>
          <w:b w:val="0"/>
          <w:bCs w:val="0"/>
          <w:color w:val="000000"/>
          <w:kern w:val="0"/>
          <w:sz w:val="32"/>
          <w:szCs w:val="32"/>
          <w:highlight w:val="none"/>
          <w:lang w:eastAsia="zh-CN" w:bidi="ar"/>
        </w:rPr>
        <w:t>已</w:t>
      </w:r>
      <w:r>
        <w:rPr>
          <w:rFonts w:hint="eastAsia" w:ascii="仿宋_GB2312" w:hAnsi="宋体" w:eastAsia="仿宋_GB2312" w:cs="仿宋_GB2312"/>
          <w:b w:val="0"/>
          <w:bCs w:val="0"/>
          <w:color w:val="000000"/>
          <w:kern w:val="0"/>
          <w:sz w:val="32"/>
          <w:szCs w:val="32"/>
          <w:highlight w:val="none"/>
          <w:lang w:eastAsia="zh-CN" w:bidi="ar"/>
        </w:rPr>
        <w:t>于</w:t>
      </w:r>
      <w:r>
        <w:rPr>
          <w:rFonts w:hint="eastAsia" w:ascii="仿宋_GB2312" w:hAnsi="宋体" w:eastAsia="仿宋_GB2312" w:cs="仿宋_GB2312"/>
          <w:b w:val="0"/>
          <w:bCs w:val="0"/>
          <w:color w:val="000000"/>
          <w:kern w:val="0"/>
          <w:sz w:val="32"/>
          <w:szCs w:val="32"/>
          <w:highlight w:val="none"/>
          <w:lang w:val="en-US" w:eastAsia="zh-CN" w:bidi="ar"/>
        </w:rPr>
        <w:t>202</w:t>
      </w:r>
      <w:r>
        <w:rPr>
          <w:rFonts w:hint="eastAsia" w:ascii="仿宋_GB2312" w:hAnsi="宋体" w:cs="仿宋_GB2312"/>
          <w:b w:val="0"/>
          <w:bCs w:val="0"/>
          <w:color w:val="000000"/>
          <w:kern w:val="0"/>
          <w:sz w:val="32"/>
          <w:szCs w:val="32"/>
          <w:highlight w:val="none"/>
          <w:lang w:val="en-US" w:eastAsia="zh-CN" w:bidi="ar"/>
        </w:rPr>
        <w:t>4</w:t>
      </w:r>
      <w:r>
        <w:rPr>
          <w:rFonts w:hint="eastAsia" w:ascii="仿宋_GB2312" w:hAnsi="宋体" w:eastAsia="仿宋_GB2312" w:cs="仿宋_GB2312"/>
          <w:b w:val="0"/>
          <w:bCs w:val="0"/>
          <w:color w:val="000000"/>
          <w:kern w:val="0"/>
          <w:sz w:val="32"/>
          <w:szCs w:val="32"/>
          <w:highlight w:val="none"/>
          <w:lang w:val="en-US" w:eastAsia="zh-CN" w:bidi="ar"/>
        </w:rPr>
        <w:t>年</w:t>
      </w:r>
      <w:r>
        <w:rPr>
          <w:rFonts w:hint="eastAsia" w:ascii="仿宋_GB2312" w:hAnsi="宋体" w:cs="仿宋_GB2312"/>
          <w:b w:val="0"/>
          <w:bCs w:val="0"/>
          <w:color w:val="000000"/>
          <w:kern w:val="0"/>
          <w:sz w:val="32"/>
          <w:szCs w:val="32"/>
          <w:highlight w:val="none"/>
          <w:lang w:val="en-US" w:eastAsia="zh-CN" w:bidi="ar"/>
        </w:rPr>
        <w:t>年底</w:t>
      </w:r>
      <w:r>
        <w:rPr>
          <w:rFonts w:hint="eastAsia" w:ascii="仿宋_GB2312" w:hAnsi="宋体" w:eastAsia="仿宋_GB2312" w:cs="仿宋_GB2312"/>
          <w:b w:val="0"/>
          <w:bCs w:val="0"/>
          <w:color w:val="000000"/>
          <w:kern w:val="0"/>
          <w:sz w:val="32"/>
          <w:szCs w:val="32"/>
          <w:highlight w:val="none"/>
          <w:lang w:eastAsia="zh-CN" w:bidi="ar"/>
        </w:rPr>
        <w:t>印发《关于进一步加强卫生健康领域项目资金管理的通知》，</w:t>
      </w:r>
      <w:r>
        <w:rPr>
          <w:rFonts w:hint="eastAsia" w:ascii="Times New Roman" w:hAnsi="Times New Roman" w:cs="Times New Roman"/>
          <w:kern w:val="0"/>
          <w:sz w:val="32"/>
          <w:szCs w:val="32"/>
          <w:highlight w:val="none"/>
          <w:lang w:val="en-US" w:eastAsia="zh-CN" w:bidi="ar"/>
        </w:rPr>
        <w:t>对基本药物制度补助资金落实情况加强</w:t>
      </w:r>
      <w:r>
        <w:rPr>
          <w:rFonts w:hint="eastAsia" w:ascii="Times New Roman" w:hAnsi="Times New Roman" w:eastAsia="仿宋_GB2312" w:cs="Times New Roman"/>
          <w:kern w:val="0"/>
          <w:sz w:val="32"/>
          <w:szCs w:val="32"/>
          <w:highlight w:val="none"/>
          <w:lang w:val="en-US" w:eastAsia="zh-CN" w:bidi="ar"/>
        </w:rPr>
        <w:t>监督</w:t>
      </w:r>
      <w:r>
        <w:rPr>
          <w:rFonts w:hint="eastAsia" w:ascii="Times New Roman" w:hAnsi="Times New Roman" w:cs="Times New Roman"/>
          <w:kern w:val="0"/>
          <w:sz w:val="32"/>
          <w:szCs w:val="32"/>
          <w:highlight w:val="none"/>
          <w:lang w:val="en-US" w:eastAsia="zh-CN" w:bidi="ar"/>
        </w:rPr>
        <w:t>管理</w:t>
      </w:r>
      <w:r>
        <w:rPr>
          <w:rFonts w:hint="eastAsia" w:ascii="Times New Roman" w:hAnsi="Times New Roman" w:eastAsia="仿宋_GB2312" w:cs="Times New Roman"/>
          <w:kern w:val="0"/>
          <w:sz w:val="32"/>
          <w:szCs w:val="32"/>
          <w:highlight w:val="none"/>
          <w:lang w:val="en-US" w:eastAsia="zh-CN" w:bidi="ar"/>
        </w:rPr>
        <w:t>，</w:t>
      </w:r>
      <w:r>
        <w:rPr>
          <w:rFonts w:hint="eastAsia" w:ascii="Times New Roman" w:hAnsi="Times New Roman" w:cs="Times New Roman"/>
          <w:kern w:val="0"/>
          <w:sz w:val="32"/>
          <w:szCs w:val="32"/>
          <w:highlight w:val="none"/>
          <w:lang w:val="en-US" w:eastAsia="zh-CN" w:bidi="ar"/>
        </w:rPr>
        <w:t>建立定期调度机制，下一步将继续</w:t>
      </w:r>
      <w:r>
        <w:rPr>
          <w:rFonts w:hint="eastAsia" w:ascii="Times New Roman" w:hAnsi="Times New Roman" w:eastAsia="仿宋_GB2312" w:cs="Times New Roman"/>
          <w:kern w:val="0"/>
          <w:sz w:val="32"/>
          <w:szCs w:val="32"/>
          <w:highlight w:val="none"/>
          <w:lang w:val="en-US" w:eastAsia="zh-CN" w:bidi="ar"/>
        </w:rPr>
        <w:t>压紧压实市县政府主体责任</w:t>
      </w:r>
      <w:r>
        <w:rPr>
          <w:rFonts w:hint="eastAsia" w:ascii="Times New Roman" w:hAnsi="Times New Roman"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严肃财经纪律，</w:t>
      </w:r>
      <w:r>
        <w:rPr>
          <w:rFonts w:hint="eastAsia" w:ascii="Times New Roman" w:hAnsi="Times New Roman" w:cs="Times New Roman"/>
          <w:kern w:val="0"/>
          <w:sz w:val="32"/>
          <w:szCs w:val="32"/>
          <w:highlight w:val="none"/>
          <w:lang w:val="en-US" w:eastAsia="zh-CN" w:bidi="ar"/>
        </w:rPr>
        <w:t>督促补助</w:t>
      </w:r>
      <w:r>
        <w:rPr>
          <w:rFonts w:hint="eastAsia" w:ascii="Times New Roman" w:hAnsi="Times New Roman" w:eastAsia="仿宋_GB2312" w:cs="Times New Roman"/>
          <w:kern w:val="0"/>
          <w:sz w:val="32"/>
          <w:szCs w:val="32"/>
          <w:highlight w:val="none"/>
          <w:lang w:val="en-US" w:eastAsia="zh-CN" w:bidi="ar"/>
        </w:rPr>
        <w:t>资金</w:t>
      </w:r>
      <w:r>
        <w:rPr>
          <w:rFonts w:hint="eastAsia" w:ascii="Times New Roman" w:hAnsi="Times New Roman" w:cs="Times New Roman"/>
          <w:kern w:val="0"/>
          <w:sz w:val="32"/>
          <w:szCs w:val="32"/>
          <w:highlight w:val="none"/>
          <w:lang w:val="en-US" w:eastAsia="zh-CN" w:bidi="ar"/>
        </w:rPr>
        <w:t>及时足额到位</w:t>
      </w:r>
      <w:r>
        <w:rPr>
          <w:rFonts w:hint="eastAsia" w:ascii="仿宋_GB2312" w:hAnsi="宋体" w:eastAsia="仿宋_GB2312" w:cs="仿宋_GB2312"/>
          <w:b w:val="0"/>
          <w:bCs w:val="0"/>
          <w:color w:val="000000"/>
          <w:kern w:val="0"/>
          <w:sz w:val="32"/>
          <w:szCs w:val="32"/>
          <w:highlight w:val="none"/>
          <w:lang w:eastAsia="zh-CN" w:bidi="ar"/>
        </w:rPr>
        <w:t>。</w:t>
      </w:r>
    </w:p>
    <w:p w14:paraId="1920CB1E">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val="0"/>
        <w:topLinePunct w:val="0"/>
        <w:autoSpaceDE w:val="0"/>
        <w:autoSpaceDN w:val="0"/>
        <w:bidi w:val="0"/>
        <w:spacing w:line="580" w:lineRule="exact"/>
        <w:ind w:left="0" w:leftChars="0"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绩效自评结果拟应用和公开情况</w:t>
      </w:r>
    </w:p>
    <w:p w14:paraId="24E6F705">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val="0"/>
        <w:topLinePunct w:val="0"/>
        <w:autoSpaceDE w:val="0"/>
        <w:autoSpaceDN w:val="0"/>
        <w:bidi w:val="0"/>
        <w:spacing w:line="580" w:lineRule="exact"/>
        <w:ind w:left="0" w:leftChars="0" w:firstLine="640" w:firstLineChars="200"/>
        <w:jc w:val="both"/>
        <w:textAlignment w:val="auto"/>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pP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我省在测算安排相关项目资金时，将</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上一年度</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绩效自评结果作为重要参考因素予以考虑</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根据各地补助资金</w:t>
      </w:r>
      <w:r>
        <w:rPr>
          <w:rFonts w:hint="eastAsia" w:ascii="仿宋_GB2312" w:hAnsi="仿宋" w:cs="仿宋"/>
          <w:color w:val="000000" w:themeColor="text1"/>
          <w:sz w:val="32"/>
          <w:szCs w:val="32"/>
          <w:highlight w:val="none"/>
          <w:lang w:val="en-US" w:eastAsia="zh-CN"/>
          <w14:textFill>
            <w14:solidFill>
              <w14:schemeClr w14:val="tx1"/>
            </w14:solidFill>
          </w14:textFill>
        </w:rPr>
        <w:t>到位和执行</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情况、任务完成情况，统筹考虑资金分配金额。对绩效自评结果，按</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照</w:t>
      </w:r>
      <w:r>
        <w:rPr>
          <w:rFonts w:hint="default" w:ascii="仿宋_GB2312" w:hAnsi="仿宋" w:eastAsia="仿宋_GB2312" w:cs="仿宋"/>
          <w:color w:val="000000" w:themeColor="text1"/>
          <w:sz w:val="32"/>
          <w:szCs w:val="32"/>
          <w:highlight w:val="none"/>
          <w:lang w:val="en-US" w:eastAsia="zh-CN"/>
          <w14:textFill>
            <w14:solidFill>
              <w14:schemeClr w14:val="tx1"/>
            </w14:solidFill>
          </w14:textFill>
        </w:rPr>
        <w:t>有关要求予以公开。</w:t>
      </w:r>
    </w:p>
    <w:p w14:paraId="5A7C3B13">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val="0"/>
        <w:topLinePunct w:val="0"/>
        <w:autoSpaceDE w:val="0"/>
        <w:autoSpaceDN w:val="0"/>
        <w:bidi w:val="0"/>
        <w:spacing w:line="580" w:lineRule="exact"/>
        <w:ind w:left="0" w:leftChars="0"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五、其他需要说明的问题</w:t>
      </w:r>
    </w:p>
    <w:p w14:paraId="3A51957F">
      <w:pPr>
        <w:keepNext w:val="0"/>
        <w:keepLines w:val="0"/>
        <w:pageBreakBefore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val="0"/>
        <w:topLinePunct w:val="0"/>
        <w:autoSpaceDE w:val="0"/>
        <w:autoSpaceDN w:val="0"/>
        <w:bidi w:val="0"/>
        <w:spacing w:line="58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sz w:val="32"/>
          <w:szCs w:val="32"/>
          <w:highlight w:val="none"/>
          <w:lang w:eastAsia="zh-CN"/>
        </w:rPr>
        <w:t>无。</w:t>
      </w:r>
    </w:p>
    <w:bookmarkEnd w:id="0"/>
    <w:sectPr>
      <w:footerReference r:id="rId3" w:type="default"/>
      <w:pgSz w:w="11906" w:h="16838"/>
      <w:pgMar w:top="2041" w:right="1587" w:bottom="1417" w:left="1587" w:header="851" w:footer="992" w:gutter="0"/>
      <w:pgBorders>
        <w:top w:val="none" w:sz="0" w:space="0"/>
        <w:left w:val="none" w:sz="0" w:space="0"/>
        <w:bottom w:val="none" w:sz="0" w:space="0"/>
        <w:right w:val="none" w:sz="0" w:space="0"/>
      </w:pgBorders>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F322">
    <w:pPr>
      <w:pStyle w:val="3"/>
      <w:jc w:val="center"/>
    </w:pPr>
    <w:r>
      <w:fldChar w:fldCharType="begin"/>
    </w:r>
    <w:r>
      <w:instrText xml:space="preserve">PAGE   \* MERGEFORMAT</w:instrText>
    </w:r>
    <w:r>
      <w:fldChar w:fldCharType="separate"/>
    </w:r>
    <w:r>
      <w:rPr>
        <w:lang w:val="zh-CN"/>
      </w:rPr>
      <w:t>2</w:t>
    </w:r>
    <w:r>
      <w:fldChar w:fldCharType="end"/>
    </w:r>
  </w:p>
  <w:p w14:paraId="2971CCC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8950C"/>
    <w:multiLevelType w:val="singleLevel"/>
    <w:tmpl w:val="56F895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trackRevisions w:val="1"/>
  <w:documentProtection w:enforcement="0"/>
  <w:defaultTabStop w:val="420"/>
  <w:drawingGridVerticalSpacing w:val="20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DU0OGU0Y2JiODg3MzJhNjQ2NjcwMWFhY2IxMDQifQ=="/>
  </w:docVars>
  <w:rsids>
    <w:rsidRoot w:val="00D82C72"/>
    <w:rsid w:val="00032641"/>
    <w:rsid w:val="000347CA"/>
    <w:rsid w:val="00040162"/>
    <w:rsid w:val="000755C9"/>
    <w:rsid w:val="0007674D"/>
    <w:rsid w:val="00080BD5"/>
    <w:rsid w:val="00081F51"/>
    <w:rsid w:val="00096899"/>
    <w:rsid w:val="000C1ACA"/>
    <w:rsid w:val="000D1383"/>
    <w:rsid w:val="00117170"/>
    <w:rsid w:val="00131867"/>
    <w:rsid w:val="00135733"/>
    <w:rsid w:val="00162116"/>
    <w:rsid w:val="001837C9"/>
    <w:rsid w:val="00187FB4"/>
    <w:rsid w:val="0019006A"/>
    <w:rsid w:val="001A2836"/>
    <w:rsid w:val="002710CB"/>
    <w:rsid w:val="002A3D60"/>
    <w:rsid w:val="002B3EE2"/>
    <w:rsid w:val="002B7E75"/>
    <w:rsid w:val="002C30AA"/>
    <w:rsid w:val="0031156F"/>
    <w:rsid w:val="003541D4"/>
    <w:rsid w:val="00377EC7"/>
    <w:rsid w:val="003B0C3A"/>
    <w:rsid w:val="003B77D3"/>
    <w:rsid w:val="003D7EA0"/>
    <w:rsid w:val="00420E7C"/>
    <w:rsid w:val="00443E03"/>
    <w:rsid w:val="00452682"/>
    <w:rsid w:val="004528E2"/>
    <w:rsid w:val="00475FB3"/>
    <w:rsid w:val="004A0C86"/>
    <w:rsid w:val="004F2010"/>
    <w:rsid w:val="004F5C0A"/>
    <w:rsid w:val="005170A3"/>
    <w:rsid w:val="005229E3"/>
    <w:rsid w:val="0054057F"/>
    <w:rsid w:val="00542E3A"/>
    <w:rsid w:val="0059715E"/>
    <w:rsid w:val="006139D3"/>
    <w:rsid w:val="006157F3"/>
    <w:rsid w:val="006308E6"/>
    <w:rsid w:val="00642E65"/>
    <w:rsid w:val="006B44CB"/>
    <w:rsid w:val="006C04CB"/>
    <w:rsid w:val="006E42E9"/>
    <w:rsid w:val="007069D3"/>
    <w:rsid w:val="00727A75"/>
    <w:rsid w:val="0073761A"/>
    <w:rsid w:val="007400C4"/>
    <w:rsid w:val="007A7454"/>
    <w:rsid w:val="007D1467"/>
    <w:rsid w:val="008474E8"/>
    <w:rsid w:val="00866196"/>
    <w:rsid w:val="00873BB8"/>
    <w:rsid w:val="0088438F"/>
    <w:rsid w:val="008974E5"/>
    <w:rsid w:val="008A528E"/>
    <w:rsid w:val="008D1D90"/>
    <w:rsid w:val="008E4D5B"/>
    <w:rsid w:val="008F438F"/>
    <w:rsid w:val="009125E6"/>
    <w:rsid w:val="00953846"/>
    <w:rsid w:val="009A2582"/>
    <w:rsid w:val="009C7394"/>
    <w:rsid w:val="009D1595"/>
    <w:rsid w:val="009D44F4"/>
    <w:rsid w:val="00A31F24"/>
    <w:rsid w:val="00A83393"/>
    <w:rsid w:val="00A94CF4"/>
    <w:rsid w:val="00AA5EC3"/>
    <w:rsid w:val="00B42BFC"/>
    <w:rsid w:val="00B440BD"/>
    <w:rsid w:val="00B62530"/>
    <w:rsid w:val="00B65BC7"/>
    <w:rsid w:val="00B76532"/>
    <w:rsid w:val="00B96D08"/>
    <w:rsid w:val="00BC062B"/>
    <w:rsid w:val="00C03336"/>
    <w:rsid w:val="00C06309"/>
    <w:rsid w:val="00CB433A"/>
    <w:rsid w:val="00CE578B"/>
    <w:rsid w:val="00D125EF"/>
    <w:rsid w:val="00D432BB"/>
    <w:rsid w:val="00D52219"/>
    <w:rsid w:val="00D82C72"/>
    <w:rsid w:val="00DA08CF"/>
    <w:rsid w:val="00DA6827"/>
    <w:rsid w:val="00DB3C54"/>
    <w:rsid w:val="00E44EE1"/>
    <w:rsid w:val="00E869C3"/>
    <w:rsid w:val="00EA4A51"/>
    <w:rsid w:val="00EA7660"/>
    <w:rsid w:val="00EB0485"/>
    <w:rsid w:val="00EC78F6"/>
    <w:rsid w:val="00F25CA8"/>
    <w:rsid w:val="00F429A9"/>
    <w:rsid w:val="00F70A6B"/>
    <w:rsid w:val="00F8369A"/>
    <w:rsid w:val="00FC0054"/>
    <w:rsid w:val="00FC0E74"/>
    <w:rsid w:val="00FD319D"/>
    <w:rsid w:val="015C4E4C"/>
    <w:rsid w:val="01981325"/>
    <w:rsid w:val="01ED74C3"/>
    <w:rsid w:val="02895B83"/>
    <w:rsid w:val="034271AF"/>
    <w:rsid w:val="03752083"/>
    <w:rsid w:val="03F44EC5"/>
    <w:rsid w:val="04131E9D"/>
    <w:rsid w:val="0427726F"/>
    <w:rsid w:val="049A2B3C"/>
    <w:rsid w:val="04DC16C5"/>
    <w:rsid w:val="04F53C6A"/>
    <w:rsid w:val="05E31F28"/>
    <w:rsid w:val="060B0EFC"/>
    <w:rsid w:val="064A5EDE"/>
    <w:rsid w:val="067325E6"/>
    <w:rsid w:val="06CC3851"/>
    <w:rsid w:val="070C1AE4"/>
    <w:rsid w:val="07A11878"/>
    <w:rsid w:val="07C871A6"/>
    <w:rsid w:val="086027E4"/>
    <w:rsid w:val="088E79DF"/>
    <w:rsid w:val="08B7021C"/>
    <w:rsid w:val="08D505E6"/>
    <w:rsid w:val="08ED68B2"/>
    <w:rsid w:val="090C11E8"/>
    <w:rsid w:val="09FC534A"/>
    <w:rsid w:val="0A47022C"/>
    <w:rsid w:val="0A966DC1"/>
    <w:rsid w:val="0A99023A"/>
    <w:rsid w:val="0B7600D9"/>
    <w:rsid w:val="0C0149DC"/>
    <w:rsid w:val="0C3514E6"/>
    <w:rsid w:val="0C5919D1"/>
    <w:rsid w:val="0C77263F"/>
    <w:rsid w:val="0CD56D9C"/>
    <w:rsid w:val="0D2D06DD"/>
    <w:rsid w:val="0D3F5DC8"/>
    <w:rsid w:val="0DA93A95"/>
    <w:rsid w:val="0E6A46A7"/>
    <w:rsid w:val="0E931229"/>
    <w:rsid w:val="0EB67D00"/>
    <w:rsid w:val="0EFE1D28"/>
    <w:rsid w:val="0FD5098F"/>
    <w:rsid w:val="0FDD3A5D"/>
    <w:rsid w:val="0FF36CB9"/>
    <w:rsid w:val="10685C98"/>
    <w:rsid w:val="109B03CC"/>
    <w:rsid w:val="10AD1D08"/>
    <w:rsid w:val="10F25E57"/>
    <w:rsid w:val="11514033"/>
    <w:rsid w:val="120B7175"/>
    <w:rsid w:val="121060CD"/>
    <w:rsid w:val="124915FF"/>
    <w:rsid w:val="124B075F"/>
    <w:rsid w:val="126A7388"/>
    <w:rsid w:val="12B17AB7"/>
    <w:rsid w:val="12BD6DF3"/>
    <w:rsid w:val="12CB2448"/>
    <w:rsid w:val="133A5898"/>
    <w:rsid w:val="13494698"/>
    <w:rsid w:val="141157E5"/>
    <w:rsid w:val="141653F3"/>
    <w:rsid w:val="14526F68"/>
    <w:rsid w:val="14EE65C4"/>
    <w:rsid w:val="15585847"/>
    <w:rsid w:val="1571179D"/>
    <w:rsid w:val="159565D7"/>
    <w:rsid w:val="17823637"/>
    <w:rsid w:val="17EF1CDC"/>
    <w:rsid w:val="185E423A"/>
    <w:rsid w:val="18610CA9"/>
    <w:rsid w:val="189823E5"/>
    <w:rsid w:val="189A1E69"/>
    <w:rsid w:val="18CC5FA6"/>
    <w:rsid w:val="19C239FC"/>
    <w:rsid w:val="1A2A3C0B"/>
    <w:rsid w:val="1A925504"/>
    <w:rsid w:val="1BA13662"/>
    <w:rsid w:val="1C9F1C07"/>
    <w:rsid w:val="1D855686"/>
    <w:rsid w:val="1DD838F9"/>
    <w:rsid w:val="1DE76702"/>
    <w:rsid w:val="1E854614"/>
    <w:rsid w:val="1F7D5E0B"/>
    <w:rsid w:val="1FB0277F"/>
    <w:rsid w:val="1FDB75BE"/>
    <w:rsid w:val="1FFB5589"/>
    <w:rsid w:val="202C2C5A"/>
    <w:rsid w:val="206B103D"/>
    <w:rsid w:val="21A13F22"/>
    <w:rsid w:val="21C14C45"/>
    <w:rsid w:val="21CE78A7"/>
    <w:rsid w:val="21D236CD"/>
    <w:rsid w:val="21DA0025"/>
    <w:rsid w:val="221A3C70"/>
    <w:rsid w:val="223B5A35"/>
    <w:rsid w:val="22574E59"/>
    <w:rsid w:val="23081905"/>
    <w:rsid w:val="24094E1D"/>
    <w:rsid w:val="24492978"/>
    <w:rsid w:val="247654A7"/>
    <w:rsid w:val="2485597A"/>
    <w:rsid w:val="24AB0BEC"/>
    <w:rsid w:val="25B9170A"/>
    <w:rsid w:val="25FC2E1A"/>
    <w:rsid w:val="260C2259"/>
    <w:rsid w:val="265B09E0"/>
    <w:rsid w:val="269B6936"/>
    <w:rsid w:val="27577B94"/>
    <w:rsid w:val="276F2349"/>
    <w:rsid w:val="27C56DA7"/>
    <w:rsid w:val="28302479"/>
    <w:rsid w:val="2840745F"/>
    <w:rsid w:val="28906419"/>
    <w:rsid w:val="29032ED5"/>
    <w:rsid w:val="294538FF"/>
    <w:rsid w:val="299566CF"/>
    <w:rsid w:val="29EA397B"/>
    <w:rsid w:val="2A2B4990"/>
    <w:rsid w:val="2A4C5068"/>
    <w:rsid w:val="2AB40FBA"/>
    <w:rsid w:val="2B2A1D07"/>
    <w:rsid w:val="2BB0531E"/>
    <w:rsid w:val="2BD31A99"/>
    <w:rsid w:val="2BE1588C"/>
    <w:rsid w:val="2BE63BFD"/>
    <w:rsid w:val="2CD807E2"/>
    <w:rsid w:val="2D003A64"/>
    <w:rsid w:val="2D863B8D"/>
    <w:rsid w:val="2D9E1C26"/>
    <w:rsid w:val="2E066294"/>
    <w:rsid w:val="2E4C7F04"/>
    <w:rsid w:val="2ED72066"/>
    <w:rsid w:val="2EED0CDA"/>
    <w:rsid w:val="2F2B12C5"/>
    <w:rsid w:val="2F583A09"/>
    <w:rsid w:val="2F792BFD"/>
    <w:rsid w:val="2FC1058C"/>
    <w:rsid w:val="2FDF548B"/>
    <w:rsid w:val="2FF446BA"/>
    <w:rsid w:val="305233FA"/>
    <w:rsid w:val="30743D25"/>
    <w:rsid w:val="312A7B62"/>
    <w:rsid w:val="31411253"/>
    <w:rsid w:val="31FB72A7"/>
    <w:rsid w:val="31FFBACB"/>
    <w:rsid w:val="327C3161"/>
    <w:rsid w:val="32F73A7F"/>
    <w:rsid w:val="33684063"/>
    <w:rsid w:val="33804E06"/>
    <w:rsid w:val="33A6493C"/>
    <w:rsid w:val="33ED438B"/>
    <w:rsid w:val="33F22421"/>
    <w:rsid w:val="344F62BF"/>
    <w:rsid w:val="34512806"/>
    <w:rsid w:val="36120355"/>
    <w:rsid w:val="361838DE"/>
    <w:rsid w:val="366C2F9E"/>
    <w:rsid w:val="36B406D2"/>
    <w:rsid w:val="37B14ABC"/>
    <w:rsid w:val="37FF518A"/>
    <w:rsid w:val="38253FA7"/>
    <w:rsid w:val="387415AD"/>
    <w:rsid w:val="38EE4245"/>
    <w:rsid w:val="39312C65"/>
    <w:rsid w:val="39394F59"/>
    <w:rsid w:val="39912B88"/>
    <w:rsid w:val="39A176BF"/>
    <w:rsid w:val="39E124AB"/>
    <w:rsid w:val="3A243B56"/>
    <w:rsid w:val="3A4B58A7"/>
    <w:rsid w:val="3A6FEFCE"/>
    <w:rsid w:val="3AAA2CD3"/>
    <w:rsid w:val="3B9150F6"/>
    <w:rsid w:val="3B9B56FE"/>
    <w:rsid w:val="3B9D281A"/>
    <w:rsid w:val="3BC606A0"/>
    <w:rsid w:val="3BE65637"/>
    <w:rsid w:val="3BEE2AB8"/>
    <w:rsid w:val="3BF71472"/>
    <w:rsid w:val="3C007580"/>
    <w:rsid w:val="3C385BAF"/>
    <w:rsid w:val="3C8D2058"/>
    <w:rsid w:val="3CD9656E"/>
    <w:rsid w:val="3CFEDD61"/>
    <w:rsid w:val="3D1E3A2C"/>
    <w:rsid w:val="3D29414D"/>
    <w:rsid w:val="3D5B54EF"/>
    <w:rsid w:val="3D760E06"/>
    <w:rsid w:val="3E0F72E0"/>
    <w:rsid w:val="3E126316"/>
    <w:rsid w:val="3E160E69"/>
    <w:rsid w:val="3E1D6052"/>
    <w:rsid w:val="3E2D275F"/>
    <w:rsid w:val="3E3E326B"/>
    <w:rsid w:val="3E4619B8"/>
    <w:rsid w:val="3EDB47DC"/>
    <w:rsid w:val="3F1FD04B"/>
    <w:rsid w:val="3F257DDC"/>
    <w:rsid w:val="3FA9CFD9"/>
    <w:rsid w:val="3FAB47D8"/>
    <w:rsid w:val="3FC34321"/>
    <w:rsid w:val="3FEDF1A3"/>
    <w:rsid w:val="3FFB608E"/>
    <w:rsid w:val="3FFF2942"/>
    <w:rsid w:val="40377F5E"/>
    <w:rsid w:val="408E7E58"/>
    <w:rsid w:val="409D5390"/>
    <w:rsid w:val="41321C40"/>
    <w:rsid w:val="41604DB1"/>
    <w:rsid w:val="42287095"/>
    <w:rsid w:val="423F6368"/>
    <w:rsid w:val="42625B3D"/>
    <w:rsid w:val="42F751DC"/>
    <w:rsid w:val="43240C96"/>
    <w:rsid w:val="43636C00"/>
    <w:rsid w:val="438B048D"/>
    <w:rsid w:val="43AA1790"/>
    <w:rsid w:val="4414362B"/>
    <w:rsid w:val="44A4522B"/>
    <w:rsid w:val="44CE11A7"/>
    <w:rsid w:val="45002150"/>
    <w:rsid w:val="4517272D"/>
    <w:rsid w:val="45262FFD"/>
    <w:rsid w:val="452B5C85"/>
    <w:rsid w:val="45356B54"/>
    <w:rsid w:val="458D770E"/>
    <w:rsid w:val="45CE6E5E"/>
    <w:rsid w:val="45D32D75"/>
    <w:rsid w:val="4615265D"/>
    <w:rsid w:val="462D41F9"/>
    <w:rsid w:val="466114DA"/>
    <w:rsid w:val="46636D33"/>
    <w:rsid w:val="466F579B"/>
    <w:rsid w:val="46E67831"/>
    <w:rsid w:val="476F14EF"/>
    <w:rsid w:val="47D772EC"/>
    <w:rsid w:val="47E26E94"/>
    <w:rsid w:val="4800731A"/>
    <w:rsid w:val="483B0F39"/>
    <w:rsid w:val="487B72D2"/>
    <w:rsid w:val="491D380F"/>
    <w:rsid w:val="49361C17"/>
    <w:rsid w:val="493B7FA7"/>
    <w:rsid w:val="49536D74"/>
    <w:rsid w:val="49C74930"/>
    <w:rsid w:val="4A1115EE"/>
    <w:rsid w:val="4AAC1A93"/>
    <w:rsid w:val="4AEC7440"/>
    <w:rsid w:val="4B676243"/>
    <w:rsid w:val="4B9D63EF"/>
    <w:rsid w:val="4BC42B9A"/>
    <w:rsid w:val="4BFB3934"/>
    <w:rsid w:val="4C077A86"/>
    <w:rsid w:val="4C345384"/>
    <w:rsid w:val="4C4F4DA2"/>
    <w:rsid w:val="4C7166F5"/>
    <w:rsid w:val="4C7575CD"/>
    <w:rsid w:val="4CE47418"/>
    <w:rsid w:val="4D0320E9"/>
    <w:rsid w:val="4D2A4733"/>
    <w:rsid w:val="4D2E0CA8"/>
    <w:rsid w:val="4D622825"/>
    <w:rsid w:val="4E2356C1"/>
    <w:rsid w:val="4E31262C"/>
    <w:rsid w:val="4E5A0B41"/>
    <w:rsid w:val="4E677983"/>
    <w:rsid w:val="4E880069"/>
    <w:rsid w:val="4E8A37C8"/>
    <w:rsid w:val="4E9823FF"/>
    <w:rsid w:val="4ECD1DD8"/>
    <w:rsid w:val="4ECE3FD6"/>
    <w:rsid w:val="4ED128B7"/>
    <w:rsid w:val="4F462BAB"/>
    <w:rsid w:val="4F943D9F"/>
    <w:rsid w:val="4FBF02DB"/>
    <w:rsid w:val="50185585"/>
    <w:rsid w:val="502111DF"/>
    <w:rsid w:val="50581FAF"/>
    <w:rsid w:val="505B5333"/>
    <w:rsid w:val="50DE6667"/>
    <w:rsid w:val="51291C1C"/>
    <w:rsid w:val="51905B64"/>
    <w:rsid w:val="51967BE2"/>
    <w:rsid w:val="52050320"/>
    <w:rsid w:val="524D56C2"/>
    <w:rsid w:val="5254022B"/>
    <w:rsid w:val="5259479D"/>
    <w:rsid w:val="52862F03"/>
    <w:rsid w:val="53206361"/>
    <w:rsid w:val="533C039D"/>
    <w:rsid w:val="537309C1"/>
    <w:rsid w:val="538C27AC"/>
    <w:rsid w:val="53A56431"/>
    <w:rsid w:val="53BEB9C6"/>
    <w:rsid w:val="53D309EB"/>
    <w:rsid w:val="53D9371F"/>
    <w:rsid w:val="54265C6C"/>
    <w:rsid w:val="549A1C6E"/>
    <w:rsid w:val="55C30474"/>
    <w:rsid w:val="561F6850"/>
    <w:rsid w:val="56917C79"/>
    <w:rsid w:val="56A50CD9"/>
    <w:rsid w:val="56C971B0"/>
    <w:rsid w:val="575D13F2"/>
    <w:rsid w:val="57C59B49"/>
    <w:rsid w:val="58104B14"/>
    <w:rsid w:val="586528EF"/>
    <w:rsid w:val="58B07973"/>
    <w:rsid w:val="58D25334"/>
    <w:rsid w:val="58DF50FF"/>
    <w:rsid w:val="592010B5"/>
    <w:rsid w:val="59EA4602"/>
    <w:rsid w:val="5A43266A"/>
    <w:rsid w:val="5A4A0CCC"/>
    <w:rsid w:val="5A544D62"/>
    <w:rsid w:val="5A9E5863"/>
    <w:rsid w:val="5AA127F3"/>
    <w:rsid w:val="5AAF6E1E"/>
    <w:rsid w:val="5AB52308"/>
    <w:rsid w:val="5AF744E4"/>
    <w:rsid w:val="5B2E3E93"/>
    <w:rsid w:val="5C136507"/>
    <w:rsid w:val="5CCF3BDE"/>
    <w:rsid w:val="5D060373"/>
    <w:rsid w:val="5D351EFE"/>
    <w:rsid w:val="5D5931C7"/>
    <w:rsid w:val="5DAEE7BE"/>
    <w:rsid w:val="5DBFA31B"/>
    <w:rsid w:val="5DCF27CA"/>
    <w:rsid w:val="5DF5ACA2"/>
    <w:rsid w:val="5E3628BB"/>
    <w:rsid w:val="5E5D6355"/>
    <w:rsid w:val="5E9C2F2A"/>
    <w:rsid w:val="5EDE7DF0"/>
    <w:rsid w:val="5F1B2AC7"/>
    <w:rsid w:val="5F6A6F02"/>
    <w:rsid w:val="5FAB7AC7"/>
    <w:rsid w:val="5FBFA76C"/>
    <w:rsid w:val="5FC31BD7"/>
    <w:rsid w:val="5FCE1270"/>
    <w:rsid w:val="5FD852C8"/>
    <w:rsid w:val="5FFE3589"/>
    <w:rsid w:val="5FFFCB2F"/>
    <w:rsid w:val="603812F1"/>
    <w:rsid w:val="60587432"/>
    <w:rsid w:val="605A6DC0"/>
    <w:rsid w:val="60716629"/>
    <w:rsid w:val="60EC02CA"/>
    <w:rsid w:val="613D4065"/>
    <w:rsid w:val="61936470"/>
    <w:rsid w:val="619702A9"/>
    <w:rsid w:val="61C56BBB"/>
    <w:rsid w:val="61C95243"/>
    <w:rsid w:val="62284D99"/>
    <w:rsid w:val="62BB6A2B"/>
    <w:rsid w:val="62C77E01"/>
    <w:rsid w:val="62F16356"/>
    <w:rsid w:val="632E1825"/>
    <w:rsid w:val="634C385D"/>
    <w:rsid w:val="636348ED"/>
    <w:rsid w:val="637579D1"/>
    <w:rsid w:val="6478644B"/>
    <w:rsid w:val="64A45474"/>
    <w:rsid w:val="65790D87"/>
    <w:rsid w:val="659E3BAF"/>
    <w:rsid w:val="66176A07"/>
    <w:rsid w:val="66664925"/>
    <w:rsid w:val="66777752"/>
    <w:rsid w:val="667F4588"/>
    <w:rsid w:val="66A77B29"/>
    <w:rsid w:val="66D056F8"/>
    <w:rsid w:val="66D7663C"/>
    <w:rsid w:val="670B371C"/>
    <w:rsid w:val="67BD092C"/>
    <w:rsid w:val="67E45EAC"/>
    <w:rsid w:val="687419EA"/>
    <w:rsid w:val="68AF6375"/>
    <w:rsid w:val="695D330C"/>
    <w:rsid w:val="69753CCE"/>
    <w:rsid w:val="697CC6D6"/>
    <w:rsid w:val="69AB1782"/>
    <w:rsid w:val="69DA0D8F"/>
    <w:rsid w:val="6B2A02A1"/>
    <w:rsid w:val="6B78582D"/>
    <w:rsid w:val="6BB5D3EF"/>
    <w:rsid w:val="6C3D33FB"/>
    <w:rsid w:val="6C983AC6"/>
    <w:rsid w:val="6CD04811"/>
    <w:rsid w:val="6D150BD1"/>
    <w:rsid w:val="6D7D4B44"/>
    <w:rsid w:val="6D7D7E0E"/>
    <w:rsid w:val="6D7F1132"/>
    <w:rsid w:val="6DA10BAA"/>
    <w:rsid w:val="6E375B2D"/>
    <w:rsid w:val="6EB028AF"/>
    <w:rsid w:val="6EBD7079"/>
    <w:rsid w:val="6EFE2E94"/>
    <w:rsid w:val="6F216624"/>
    <w:rsid w:val="6F7D43C5"/>
    <w:rsid w:val="6F846E16"/>
    <w:rsid w:val="6F8F0E01"/>
    <w:rsid w:val="6FBDAD09"/>
    <w:rsid w:val="6FFB5FA0"/>
    <w:rsid w:val="70694078"/>
    <w:rsid w:val="7072100C"/>
    <w:rsid w:val="70E17439"/>
    <w:rsid w:val="70E96A21"/>
    <w:rsid w:val="711144A7"/>
    <w:rsid w:val="71255AB0"/>
    <w:rsid w:val="71B95760"/>
    <w:rsid w:val="71C825CB"/>
    <w:rsid w:val="71D05F49"/>
    <w:rsid w:val="721E5F18"/>
    <w:rsid w:val="725209F5"/>
    <w:rsid w:val="7375627A"/>
    <w:rsid w:val="73985FC7"/>
    <w:rsid w:val="73A46D7E"/>
    <w:rsid w:val="73E24099"/>
    <w:rsid w:val="744F39DE"/>
    <w:rsid w:val="7506000B"/>
    <w:rsid w:val="753A6E5F"/>
    <w:rsid w:val="7598416B"/>
    <w:rsid w:val="75C0453C"/>
    <w:rsid w:val="76325152"/>
    <w:rsid w:val="76A154AD"/>
    <w:rsid w:val="76C61E69"/>
    <w:rsid w:val="76DF8AD6"/>
    <w:rsid w:val="77350E1C"/>
    <w:rsid w:val="776D63A7"/>
    <w:rsid w:val="77911410"/>
    <w:rsid w:val="77B763DB"/>
    <w:rsid w:val="77BD7026"/>
    <w:rsid w:val="784F24A2"/>
    <w:rsid w:val="78EE6B97"/>
    <w:rsid w:val="78FBCC57"/>
    <w:rsid w:val="78FF2B7C"/>
    <w:rsid w:val="79032A98"/>
    <w:rsid w:val="79216D57"/>
    <w:rsid w:val="79343267"/>
    <w:rsid w:val="79E7213A"/>
    <w:rsid w:val="7A23692D"/>
    <w:rsid w:val="7A359B0F"/>
    <w:rsid w:val="7A581D45"/>
    <w:rsid w:val="7AA31DA9"/>
    <w:rsid w:val="7B7A8274"/>
    <w:rsid w:val="7B885116"/>
    <w:rsid w:val="7B94301E"/>
    <w:rsid w:val="7BD93690"/>
    <w:rsid w:val="7BDD98EB"/>
    <w:rsid w:val="7BE4AE9B"/>
    <w:rsid w:val="7BFEC843"/>
    <w:rsid w:val="7C703D58"/>
    <w:rsid w:val="7C9B0BC2"/>
    <w:rsid w:val="7C9EF5C8"/>
    <w:rsid w:val="7CBA7D36"/>
    <w:rsid w:val="7CD61658"/>
    <w:rsid w:val="7D112A24"/>
    <w:rsid w:val="7D4645C3"/>
    <w:rsid w:val="7D48663A"/>
    <w:rsid w:val="7D5FDD9A"/>
    <w:rsid w:val="7D9D3A3E"/>
    <w:rsid w:val="7DA55F02"/>
    <w:rsid w:val="7DDD173E"/>
    <w:rsid w:val="7DEB3A18"/>
    <w:rsid w:val="7E067A12"/>
    <w:rsid w:val="7EA60F9B"/>
    <w:rsid w:val="7EDB4DAD"/>
    <w:rsid w:val="7EEC0CCF"/>
    <w:rsid w:val="7EF158FC"/>
    <w:rsid w:val="7EFD437B"/>
    <w:rsid w:val="7F211BAB"/>
    <w:rsid w:val="7F276E3F"/>
    <w:rsid w:val="7F2B05C5"/>
    <w:rsid w:val="7F3A4ED7"/>
    <w:rsid w:val="7F71446B"/>
    <w:rsid w:val="7F7D58EC"/>
    <w:rsid w:val="7F8B55E1"/>
    <w:rsid w:val="7F8BAF69"/>
    <w:rsid w:val="7FBF758A"/>
    <w:rsid w:val="7FBFAA49"/>
    <w:rsid w:val="7FCB14C8"/>
    <w:rsid w:val="7FDAAC02"/>
    <w:rsid w:val="7FEFE0A7"/>
    <w:rsid w:val="7FF1776B"/>
    <w:rsid w:val="8FE70365"/>
    <w:rsid w:val="979859EA"/>
    <w:rsid w:val="983FBC2B"/>
    <w:rsid w:val="9B0FC002"/>
    <w:rsid w:val="9BFC8F2D"/>
    <w:rsid w:val="9D4B5CFF"/>
    <w:rsid w:val="9D5E7691"/>
    <w:rsid w:val="AAF5FD82"/>
    <w:rsid w:val="ADDF0071"/>
    <w:rsid w:val="AFFF4FD5"/>
    <w:rsid w:val="B1CFBEE6"/>
    <w:rsid w:val="B71ECFC8"/>
    <w:rsid w:val="B7F784A3"/>
    <w:rsid w:val="BA7B23C6"/>
    <w:rsid w:val="BD775FC7"/>
    <w:rsid w:val="BDFC0FFD"/>
    <w:rsid w:val="CB76AAC3"/>
    <w:rsid w:val="CFFF06AE"/>
    <w:rsid w:val="D6D50F6A"/>
    <w:rsid w:val="D6F5AD66"/>
    <w:rsid w:val="D6FD51DC"/>
    <w:rsid w:val="D9AF1D38"/>
    <w:rsid w:val="D9EF27DC"/>
    <w:rsid w:val="DF2E6BFA"/>
    <w:rsid w:val="DF73A165"/>
    <w:rsid w:val="DF7D733D"/>
    <w:rsid w:val="DFDB7EF9"/>
    <w:rsid w:val="E3DF09FB"/>
    <w:rsid w:val="E69C4D64"/>
    <w:rsid w:val="E6EF61DC"/>
    <w:rsid w:val="E6FF5E3F"/>
    <w:rsid w:val="EBDF4B42"/>
    <w:rsid w:val="ED6F5FCD"/>
    <w:rsid w:val="F0BE5D38"/>
    <w:rsid w:val="F5DD2C87"/>
    <w:rsid w:val="F60F5789"/>
    <w:rsid w:val="F6BB4F82"/>
    <w:rsid w:val="F7BF2326"/>
    <w:rsid w:val="F97732DA"/>
    <w:rsid w:val="F9EF8347"/>
    <w:rsid w:val="FB6F84A7"/>
    <w:rsid w:val="FB7B2609"/>
    <w:rsid w:val="FBBCC51E"/>
    <w:rsid w:val="FC7B51D3"/>
    <w:rsid w:val="FCBEF01F"/>
    <w:rsid w:val="FD1D7FBE"/>
    <w:rsid w:val="FD757751"/>
    <w:rsid w:val="FDAF4819"/>
    <w:rsid w:val="FDBF648A"/>
    <w:rsid w:val="FDFF8F31"/>
    <w:rsid w:val="FE734873"/>
    <w:rsid w:val="FEFF4424"/>
    <w:rsid w:val="FF3B46FF"/>
    <w:rsid w:val="FFAB5538"/>
    <w:rsid w:val="FFDF5E2B"/>
    <w:rsid w:val="FFEBBD61"/>
    <w:rsid w:val="FFEFA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Body Text First Indent"/>
    <w:basedOn w:val="2"/>
    <w:qFormat/>
    <w:uiPriority w:val="0"/>
    <w:pPr>
      <w:ind w:firstLine="420" w:firstLineChars="100"/>
    </w:pPr>
  </w:style>
  <w:style w:type="character" w:styleId="9">
    <w:name w:val="Strong"/>
    <w:basedOn w:val="8"/>
    <w:qFormat/>
    <w:uiPriority w:val="0"/>
    <w:rPr>
      <w:b/>
    </w:rPr>
  </w:style>
  <w:style w:type="character" w:styleId="10">
    <w:name w:val="Hyperlink"/>
    <w:unhideWhenUsed/>
    <w:qFormat/>
    <w:uiPriority w:val="99"/>
    <w:rPr>
      <w:color w:val="0000CC"/>
      <w:u w:val="single"/>
    </w:rPr>
  </w:style>
  <w:style w:type="paragraph" w:customStyle="1" w:styleId="11">
    <w:name w:val="_Style 1"/>
    <w:basedOn w:val="1"/>
    <w:qFormat/>
    <w:uiPriority w:val="34"/>
    <w:pPr>
      <w:ind w:firstLine="420" w:firstLineChars="200"/>
    </w:pPr>
    <w:rPr>
      <w:rFonts w:eastAsia="宋体"/>
      <w:sz w:val="21"/>
    </w:rPr>
  </w:style>
  <w:style w:type="character" w:customStyle="1" w:styleId="12">
    <w:name w:val="页眉 Char"/>
    <w:link w:val="4"/>
    <w:qFormat/>
    <w:uiPriority w:val="0"/>
    <w:rPr>
      <w:rFonts w:ascii="Calibri" w:hAnsi="Calibri" w:eastAsia="仿宋_GB2312"/>
      <w:kern w:val="2"/>
      <w:sz w:val="18"/>
      <w:szCs w:val="18"/>
    </w:rPr>
  </w:style>
  <w:style w:type="character" w:customStyle="1" w:styleId="13">
    <w:name w:val="页脚 Char"/>
    <w:link w:val="3"/>
    <w:qFormat/>
    <w:uiPriority w:val="99"/>
    <w:rPr>
      <w:rFonts w:ascii="Calibri" w:hAnsi="Calibri" w:eastAsia="仿宋_GB2312"/>
      <w:kern w:val="2"/>
      <w:sz w:val="18"/>
      <w:szCs w:val="18"/>
    </w:rPr>
  </w:style>
  <w:style w:type="paragraph" w:styleId="14">
    <w:name w:val="List Paragraph"/>
    <w:basedOn w:val="1"/>
    <w:qFormat/>
    <w:uiPriority w:val="99"/>
    <w:pPr>
      <w:ind w:firstLine="420" w:firstLineChars="200"/>
    </w:pPr>
  </w:style>
  <w:style w:type="paragraph" w:customStyle="1" w:styleId="15">
    <w:name w:val="Body text|1"/>
    <w:basedOn w:val="1"/>
    <w:qFormat/>
    <w:uiPriority w:val="0"/>
    <w:pPr>
      <w:spacing w:line="422" w:lineRule="auto"/>
      <w:ind w:firstLine="400"/>
    </w:pPr>
    <w:rPr>
      <w:rFonts w:ascii="宋体" w:hAnsi="宋体"/>
      <w:color w:val="auto"/>
      <w:sz w:val="30"/>
      <w:szCs w:val="20"/>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2331</Words>
  <Characters>2480</Characters>
  <Lines>1</Lines>
  <Paragraphs>5</Paragraphs>
  <TotalTime>9</TotalTime>
  <ScaleCrop>false</ScaleCrop>
  <LinksUpToDate>false</LinksUpToDate>
  <CharactersWithSpaces>2485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2020-02-15T23:11:00Z</dcterms:created>
  <dc:creator>Administrator</dc:creator>
  <cp:lastModifiedBy>momo</cp:lastModifiedBy>
  <cp:lastPrinted>2024-04-24T18:14:00Z</cp:lastPrinted>
  <dcterms:modified xsi:type="dcterms:W3CDTF">2025-09-17T01:32:08Z</dcterms:modified>
  <dc:title>附件1</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2ADDEC0A045B8432E1D32066126E8D55</vt:lpwstr>
  </property>
  <property fmtid="{D5CDD505-2E9C-101B-9397-08002B2CF9AE}" pid="4" name="KSOTemplateDocerSaveRecord">
    <vt:lpwstr>eyJoZGlkIjoiNTYxZTE4Zjk1M2Q5NTE0Nzk4YjM0ZDdkMmJlNDM5YTciLCJ1c2VySWQiOiI3MjAwNTgxNzQifQ==</vt:lpwstr>
  </property>
</Properties>
</file>